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1664120639"/>
        <w:docPartObj>
          <w:docPartGallery w:val="Table of Contents"/>
          <w:docPartUnique/>
        </w:docPartObj>
      </w:sdtPr>
      <w:sdtEndPr>
        <w:rPr>
          <w:noProof/>
        </w:rPr>
      </w:sdtEndPr>
      <w:sdtContent>
        <w:p w:rsidR="00784C36" w:rsidRDefault="005127B8" w:rsidP="00784C36">
          <w:pPr>
            <w:pStyle w:val="TOCHeading"/>
            <w:rPr>
              <w:color w:val="auto"/>
            </w:rPr>
          </w:pPr>
          <w:r w:rsidRPr="005227A2">
            <w:rPr>
              <w:color w:val="auto"/>
            </w:rPr>
            <w:t>Part A</w:t>
          </w:r>
          <w:r w:rsidR="00784C36">
            <w:rPr>
              <w:color w:val="auto"/>
            </w:rPr>
            <w:t>- Introduction</w:t>
          </w:r>
        </w:p>
        <w:p w:rsidR="00784C36" w:rsidRPr="00784C36" w:rsidRDefault="00784C36" w:rsidP="00784C36"/>
        <w:p w:rsidR="005127B8" w:rsidRDefault="005127B8" w:rsidP="00784C36">
          <w:pPr>
            <w:pStyle w:val="TOC1"/>
            <w:tabs>
              <w:tab w:val="left" w:pos="440"/>
              <w:tab w:val="right" w:leader="dot" w:pos="9060"/>
            </w:tabs>
            <w:spacing w:line="240" w:lineRule="auto"/>
            <w:rPr>
              <w:noProof/>
            </w:rPr>
          </w:pPr>
          <w:r>
            <w:fldChar w:fldCharType="begin"/>
          </w:r>
          <w:r>
            <w:instrText xml:space="preserve"> TOC \o "1-3" \h \z \u </w:instrText>
          </w:r>
          <w:r>
            <w:fldChar w:fldCharType="separate"/>
          </w:r>
          <w:hyperlink w:anchor="_Toc416783754" w:history="1">
            <w:r w:rsidRPr="00A554D2">
              <w:rPr>
                <w:rStyle w:val="Hyperlink"/>
                <w:noProof/>
              </w:rPr>
              <w:t>1</w:t>
            </w:r>
            <w:r>
              <w:rPr>
                <w:noProof/>
              </w:rPr>
              <w:tab/>
            </w:r>
            <w:r w:rsidRPr="00784C36">
              <w:rPr>
                <w:rStyle w:val="Hyperlink"/>
                <w:noProof/>
                <w:sz w:val="20"/>
                <w:szCs w:val="20"/>
              </w:rPr>
              <w:t>Background</w:t>
            </w:r>
            <w:r>
              <w:rPr>
                <w:noProof/>
                <w:webHidden/>
              </w:rPr>
              <w:tab/>
            </w:r>
            <w:r>
              <w:rPr>
                <w:noProof/>
                <w:webHidden/>
              </w:rPr>
              <w:fldChar w:fldCharType="begin"/>
            </w:r>
            <w:r>
              <w:rPr>
                <w:noProof/>
                <w:webHidden/>
              </w:rPr>
              <w:instrText xml:space="preserve"> PAGEREF _Toc416783754 \h </w:instrText>
            </w:r>
            <w:r>
              <w:rPr>
                <w:noProof/>
                <w:webHidden/>
              </w:rPr>
            </w:r>
            <w:r>
              <w:rPr>
                <w:noProof/>
                <w:webHidden/>
              </w:rPr>
              <w:fldChar w:fldCharType="separate"/>
            </w:r>
            <w:r>
              <w:rPr>
                <w:noProof/>
                <w:webHidden/>
              </w:rPr>
              <w:t>2</w:t>
            </w:r>
            <w:r>
              <w:rPr>
                <w:noProof/>
                <w:webHidden/>
              </w:rPr>
              <w:fldChar w:fldCharType="end"/>
            </w:r>
          </w:hyperlink>
        </w:p>
        <w:p w:rsidR="005127B8" w:rsidRDefault="00AD5409">
          <w:pPr>
            <w:pStyle w:val="TOC1"/>
            <w:tabs>
              <w:tab w:val="left" w:pos="440"/>
              <w:tab w:val="right" w:leader="dot" w:pos="9060"/>
            </w:tabs>
            <w:rPr>
              <w:noProof/>
            </w:rPr>
          </w:pPr>
          <w:hyperlink w:anchor="_Toc416783755" w:history="1">
            <w:r w:rsidR="005127B8" w:rsidRPr="00A554D2">
              <w:rPr>
                <w:rStyle w:val="Hyperlink"/>
                <w:noProof/>
              </w:rPr>
              <w:t>2</w:t>
            </w:r>
            <w:r w:rsidR="005127B8">
              <w:rPr>
                <w:noProof/>
              </w:rPr>
              <w:tab/>
            </w:r>
            <w:r w:rsidR="005127B8" w:rsidRPr="00A554D2">
              <w:rPr>
                <w:rStyle w:val="Hyperlink"/>
                <w:noProof/>
              </w:rPr>
              <w:t>Confirmation of Adoption</w:t>
            </w:r>
            <w:r w:rsidR="005127B8">
              <w:rPr>
                <w:noProof/>
                <w:webHidden/>
              </w:rPr>
              <w:tab/>
            </w:r>
            <w:r w:rsidR="005127B8">
              <w:rPr>
                <w:noProof/>
                <w:webHidden/>
              </w:rPr>
              <w:fldChar w:fldCharType="begin"/>
            </w:r>
            <w:r w:rsidR="005127B8">
              <w:rPr>
                <w:noProof/>
                <w:webHidden/>
              </w:rPr>
              <w:instrText xml:space="preserve"> PAGEREF _Toc416783755 \h </w:instrText>
            </w:r>
            <w:r w:rsidR="005127B8">
              <w:rPr>
                <w:noProof/>
                <w:webHidden/>
              </w:rPr>
            </w:r>
            <w:r w:rsidR="005127B8">
              <w:rPr>
                <w:noProof/>
                <w:webHidden/>
              </w:rPr>
              <w:fldChar w:fldCharType="separate"/>
            </w:r>
            <w:r w:rsidR="005127B8">
              <w:rPr>
                <w:noProof/>
                <w:webHidden/>
              </w:rPr>
              <w:t>4</w:t>
            </w:r>
            <w:r w:rsidR="005127B8">
              <w:rPr>
                <w:noProof/>
                <w:webHidden/>
              </w:rPr>
              <w:fldChar w:fldCharType="end"/>
            </w:r>
          </w:hyperlink>
        </w:p>
        <w:p w:rsidR="005127B8" w:rsidRDefault="005127B8">
          <w:r>
            <w:rPr>
              <w:b/>
              <w:bCs/>
              <w:noProof/>
            </w:rPr>
            <w:fldChar w:fldCharType="end"/>
          </w:r>
        </w:p>
      </w:sdtContent>
    </w:sdt>
    <w:p w:rsidR="00784C36" w:rsidRPr="00784C36" w:rsidRDefault="00784C36">
      <w:pPr>
        <w:pStyle w:val="TableofFigures"/>
        <w:tabs>
          <w:tab w:val="right" w:leader="dot" w:pos="9060"/>
        </w:tabs>
        <w:rPr>
          <w:rFonts w:ascii="Arial" w:hAnsi="Arial" w:cs="Arial"/>
          <w:b/>
          <w:sz w:val="28"/>
          <w:szCs w:val="28"/>
        </w:rPr>
      </w:pPr>
      <w:r w:rsidRPr="00784C36">
        <w:rPr>
          <w:rFonts w:ascii="Arial" w:hAnsi="Arial" w:cs="Arial"/>
          <w:b/>
          <w:sz w:val="28"/>
          <w:szCs w:val="28"/>
        </w:rPr>
        <w:t xml:space="preserve">Tables </w:t>
      </w:r>
    </w:p>
    <w:p w:rsidR="00784C36" w:rsidRPr="00784C36" w:rsidRDefault="00784C36" w:rsidP="00784C36"/>
    <w:p w:rsidR="00784C36" w:rsidRPr="00784C36" w:rsidRDefault="00784C36">
      <w:pPr>
        <w:pStyle w:val="TableofFigures"/>
        <w:tabs>
          <w:tab w:val="right" w:leader="dot" w:pos="9060"/>
        </w:tabs>
        <w:rPr>
          <w:noProof/>
        </w:rPr>
      </w:pPr>
      <w:r w:rsidRPr="00784C36">
        <w:fldChar w:fldCharType="begin"/>
      </w:r>
      <w:r w:rsidRPr="00784C36">
        <w:instrText xml:space="preserve"> TOC \h \z \c "Table" </w:instrText>
      </w:r>
      <w:r w:rsidRPr="00784C36">
        <w:fldChar w:fldCharType="separate"/>
      </w:r>
      <w:hyperlink w:anchor="_Toc416865583" w:history="1">
        <w:r w:rsidRPr="00784C36">
          <w:rPr>
            <w:rStyle w:val="Hyperlink"/>
            <w:rFonts w:ascii="Arial" w:hAnsi="Arial" w:cs="Arial"/>
            <w:noProof/>
          </w:rPr>
          <w:t>Table 1: Municipal Grant Allocations to Municipalities – Division of Revenue Act.</w:t>
        </w:r>
        <w:r w:rsidRPr="00784C36">
          <w:rPr>
            <w:noProof/>
            <w:webHidden/>
          </w:rPr>
          <w:tab/>
        </w:r>
        <w:r w:rsidRPr="00784C36">
          <w:rPr>
            <w:noProof/>
            <w:webHidden/>
          </w:rPr>
          <w:fldChar w:fldCharType="begin"/>
        </w:r>
        <w:r w:rsidRPr="00784C36">
          <w:rPr>
            <w:noProof/>
            <w:webHidden/>
          </w:rPr>
          <w:instrText xml:space="preserve"> PAGEREF _Toc416865583 \h </w:instrText>
        </w:r>
        <w:r w:rsidRPr="00784C36">
          <w:rPr>
            <w:noProof/>
            <w:webHidden/>
          </w:rPr>
        </w:r>
        <w:r w:rsidRPr="00784C36">
          <w:rPr>
            <w:noProof/>
            <w:webHidden/>
          </w:rPr>
          <w:fldChar w:fldCharType="separate"/>
        </w:r>
        <w:r w:rsidRPr="00784C36">
          <w:rPr>
            <w:noProof/>
            <w:webHidden/>
          </w:rPr>
          <w:t>2</w:t>
        </w:r>
        <w:r w:rsidRPr="00784C36">
          <w:rPr>
            <w:noProof/>
            <w:webHidden/>
          </w:rPr>
          <w:fldChar w:fldCharType="end"/>
        </w:r>
      </w:hyperlink>
    </w:p>
    <w:p w:rsidR="005127B8" w:rsidRDefault="00784C36">
      <w:r w:rsidRPr="00784C36">
        <w:fldChar w:fldCharType="end"/>
      </w:r>
      <w:r w:rsidR="005127B8">
        <w:br w:type="page"/>
      </w:r>
    </w:p>
    <w:p w:rsidR="00154D79" w:rsidRDefault="00154D79" w:rsidP="006D268D">
      <w:pPr>
        <w:pStyle w:val="BodyText"/>
      </w:pPr>
    </w:p>
    <w:p w:rsidR="00864726" w:rsidRPr="00007A55" w:rsidRDefault="00864726" w:rsidP="00864726">
      <w:pPr>
        <w:rPr>
          <w:rFonts w:ascii="Arial" w:hAnsi="Arial" w:cs="Arial"/>
          <w:b/>
          <w:sz w:val="32"/>
          <w:szCs w:val="32"/>
        </w:rPr>
      </w:pPr>
      <w:r>
        <w:rPr>
          <w:rFonts w:ascii="Arial" w:hAnsi="Arial" w:cs="Arial"/>
          <w:b/>
          <w:sz w:val="32"/>
          <w:szCs w:val="32"/>
        </w:rPr>
        <w:fldChar w:fldCharType="begin"/>
      </w:r>
      <w:r>
        <w:rPr>
          <w:rFonts w:ascii="Arial" w:hAnsi="Arial" w:cs="Arial"/>
          <w:b/>
          <w:sz w:val="32"/>
          <w:szCs w:val="32"/>
        </w:rPr>
        <w:instrText xml:space="preserve"> PRINT "EX-PDFDPpeter p. MagniC:\\Documents and Settings\\Peter\\My Documents\\Peter\\Work\\BEPP_2014_5\\Bepp 2014\\emailed_Yasmin4Feb2014\\Draft BEPP Doc 2014_15\\BEPP2014-15_Introduction.pdf" \* MERGEFORMAT </w:instrText>
      </w:r>
      <w:r>
        <w:rPr>
          <w:rFonts w:ascii="Arial" w:hAnsi="Arial" w:cs="Arial"/>
          <w:b/>
          <w:sz w:val="32"/>
          <w:szCs w:val="32"/>
        </w:rPr>
        <w:fldChar w:fldCharType="end"/>
      </w:r>
      <w:r>
        <w:rPr>
          <w:rFonts w:ascii="Arial" w:hAnsi="Arial" w:cs="Arial"/>
          <w:b/>
          <w:sz w:val="32"/>
          <w:szCs w:val="32"/>
        </w:rPr>
        <w:t>Part</w:t>
      </w:r>
      <w:r w:rsidRPr="00007A55">
        <w:rPr>
          <w:rFonts w:ascii="Arial" w:hAnsi="Arial" w:cs="Arial"/>
          <w:b/>
          <w:sz w:val="32"/>
          <w:szCs w:val="32"/>
        </w:rPr>
        <w:t xml:space="preserve"> A – </w:t>
      </w:r>
      <w:r w:rsidR="005227A2" w:rsidRPr="00007A55">
        <w:rPr>
          <w:rFonts w:ascii="Arial" w:hAnsi="Arial" w:cs="Arial"/>
          <w:b/>
          <w:sz w:val="32"/>
          <w:szCs w:val="32"/>
        </w:rPr>
        <w:t>INTRODUCTION</w:t>
      </w:r>
    </w:p>
    <w:p w:rsidR="00864726" w:rsidRDefault="00864726" w:rsidP="00864726">
      <w:pPr>
        <w:pStyle w:val="Heading1"/>
      </w:pPr>
      <w:bookmarkStart w:id="1" w:name="_Toc416783754"/>
      <w:r w:rsidRPr="00007A55">
        <w:t>Background</w:t>
      </w:r>
      <w:bookmarkEnd w:id="1"/>
    </w:p>
    <w:p w:rsidR="00864726" w:rsidRDefault="00864726" w:rsidP="00864726">
      <w:pPr>
        <w:spacing w:line="288" w:lineRule="auto"/>
        <w:jc w:val="both"/>
        <w:rPr>
          <w:rFonts w:ascii="Arial" w:hAnsi="Arial" w:cs="Arial"/>
          <w:sz w:val="20"/>
          <w:szCs w:val="20"/>
        </w:rPr>
      </w:pPr>
      <w:r>
        <w:rPr>
          <w:rFonts w:ascii="Arial" w:hAnsi="Arial" w:cs="Arial"/>
          <w:sz w:val="20"/>
          <w:szCs w:val="20"/>
        </w:rPr>
        <w:t xml:space="preserve">The Built Environment Performance Plan (BEPP) for the City of Johannesburg (CoJ) is a requirement the Division of Revenue Act (DORA) in respect of infrastructure grants related to the built environment of metropolitan municipalities. </w:t>
      </w:r>
      <w:r w:rsidRPr="003D0D13">
        <w:rPr>
          <w:rFonts w:ascii="Arial" w:hAnsi="Arial" w:cs="Arial"/>
          <w:sz w:val="20"/>
          <w:szCs w:val="20"/>
        </w:rPr>
        <w:t xml:space="preserve">The City of Johannesburg first compiled the BEPP for the 2011/2 financial year as part of the motivation to </w:t>
      </w:r>
      <w:r>
        <w:rPr>
          <w:rFonts w:ascii="Arial" w:hAnsi="Arial" w:cs="Arial"/>
          <w:sz w:val="20"/>
          <w:szCs w:val="20"/>
        </w:rPr>
        <w:t>seek</w:t>
      </w:r>
      <w:r w:rsidRPr="003D0D13">
        <w:rPr>
          <w:rFonts w:ascii="Arial" w:hAnsi="Arial" w:cs="Arial"/>
          <w:sz w:val="20"/>
          <w:szCs w:val="20"/>
        </w:rPr>
        <w:t xml:space="preserve"> the Urban Settlement Development Grant (USDG) (formerly the Municipal Infrastructure Grant - Cities). </w:t>
      </w:r>
      <w:r>
        <w:rPr>
          <w:rFonts w:ascii="Arial" w:hAnsi="Arial" w:cs="Arial"/>
          <w:sz w:val="20"/>
          <w:szCs w:val="20"/>
        </w:rPr>
        <w:t>The document provides a brief strategic overview of the City’s built environment and related capital investment. It provides a framework to measure and monitor the built environment.</w:t>
      </w:r>
      <w:r w:rsidRPr="007924E6">
        <w:rPr>
          <w:rFonts w:ascii="Arial" w:hAnsi="Arial" w:cs="Arial"/>
          <w:sz w:val="20"/>
          <w:szCs w:val="20"/>
        </w:rPr>
        <w:t xml:space="preserve"> </w:t>
      </w:r>
      <w:r>
        <w:rPr>
          <w:rFonts w:ascii="Arial" w:hAnsi="Arial" w:cs="Arial"/>
          <w:sz w:val="20"/>
          <w:szCs w:val="20"/>
        </w:rPr>
        <w:t xml:space="preserve">The BEPP is a long-term, outcomes based strategic plan to be revised on an annual basis. Its primary purpose is to facilitate the spatial integration and transformation of the City through strategic strategies and programmes. </w:t>
      </w:r>
    </w:p>
    <w:p w:rsidR="00864726" w:rsidRDefault="00864726" w:rsidP="00864726">
      <w:pPr>
        <w:spacing w:line="288" w:lineRule="auto"/>
        <w:jc w:val="both"/>
        <w:rPr>
          <w:rFonts w:ascii="Arial" w:hAnsi="Arial" w:cs="Arial"/>
          <w:sz w:val="20"/>
          <w:szCs w:val="20"/>
        </w:rPr>
      </w:pPr>
      <w:r>
        <w:rPr>
          <w:rFonts w:ascii="Arial" w:hAnsi="Arial" w:cs="Arial"/>
          <w:sz w:val="20"/>
          <w:szCs w:val="20"/>
        </w:rPr>
        <w:t>The BEPP indicates how the City applies its capital financing, including grant resources and other sources of finance. Other monetary components that are indicated within the BEPP include fiscal and regulatory instruments, incentives within its jurisdiction, intended impact and outcomes of these interventions.</w:t>
      </w:r>
    </w:p>
    <w:p w:rsidR="00864726" w:rsidRDefault="00864726" w:rsidP="00864726">
      <w:pPr>
        <w:spacing w:line="288" w:lineRule="auto"/>
        <w:jc w:val="both"/>
        <w:rPr>
          <w:rFonts w:ascii="Arial" w:hAnsi="Arial" w:cs="Arial"/>
          <w:sz w:val="20"/>
          <w:szCs w:val="20"/>
        </w:rPr>
      </w:pPr>
      <w:r>
        <w:rPr>
          <w:rFonts w:ascii="Arial" w:hAnsi="Arial" w:cs="Arial"/>
          <w:sz w:val="20"/>
          <w:szCs w:val="20"/>
        </w:rPr>
        <w:t>It is a document that seeks to strengthen government relations between the City, Gauteng Province and relevant National Departments. It is intended to provide better clarity in relation to the link between capital budgeting and various other resources allocated to the City. In turn the municipal plan provides a guideline for future Provincial and National Government programmes and funding. The BEPP is meant to complement existing strategic and spatial documents within the City, specifically the Growth and Development Strategy (GDS) – Joburg 2040, the Integrated Development Plan (IDP), the Spatial Development Framework (SDF), and the Service Delivery Budget Implementation Plan (SDBIP). As seen in</w:t>
      </w:r>
      <w:r w:rsidRPr="002465EC">
        <w:rPr>
          <w:rFonts w:ascii="Arial" w:hAnsi="Arial" w:cs="Arial"/>
          <w:sz w:val="20"/>
          <w:szCs w:val="20"/>
        </w:rPr>
        <w:t xml:space="preserve"> </w:t>
      </w:r>
      <w:r w:rsidRPr="002465EC">
        <w:rPr>
          <w:rFonts w:ascii="Arial" w:hAnsi="Arial" w:cs="Arial"/>
          <w:sz w:val="20"/>
          <w:szCs w:val="20"/>
        </w:rPr>
        <w:fldChar w:fldCharType="begin"/>
      </w:r>
      <w:r w:rsidRPr="002465EC">
        <w:rPr>
          <w:rFonts w:ascii="Arial" w:hAnsi="Arial" w:cs="Arial"/>
          <w:sz w:val="20"/>
          <w:szCs w:val="20"/>
        </w:rPr>
        <w:instrText xml:space="preserve"> REF _Ref416354109 \h  \* MERGEFORMAT </w:instrText>
      </w:r>
      <w:r w:rsidRPr="002465EC">
        <w:rPr>
          <w:rFonts w:ascii="Arial" w:hAnsi="Arial" w:cs="Arial"/>
          <w:sz w:val="20"/>
          <w:szCs w:val="20"/>
        </w:rPr>
      </w:r>
      <w:r w:rsidRPr="002465EC">
        <w:rPr>
          <w:rFonts w:ascii="Arial" w:hAnsi="Arial" w:cs="Arial"/>
          <w:sz w:val="20"/>
          <w:szCs w:val="20"/>
        </w:rPr>
        <w:fldChar w:fldCharType="separate"/>
      </w:r>
      <w:r w:rsidRPr="002465EC">
        <w:rPr>
          <w:rFonts w:ascii="Arial" w:hAnsi="Arial" w:cs="Arial"/>
          <w:sz w:val="20"/>
          <w:szCs w:val="20"/>
        </w:rPr>
        <w:t xml:space="preserve">Table </w:t>
      </w:r>
      <w:r w:rsidRPr="002465EC">
        <w:rPr>
          <w:rFonts w:ascii="Arial" w:hAnsi="Arial" w:cs="Arial"/>
          <w:noProof/>
          <w:sz w:val="20"/>
          <w:szCs w:val="20"/>
        </w:rPr>
        <w:t>1</w:t>
      </w:r>
      <w:r w:rsidRPr="002465EC">
        <w:rPr>
          <w:rFonts w:ascii="Arial" w:hAnsi="Arial" w:cs="Arial"/>
          <w:sz w:val="20"/>
          <w:szCs w:val="20"/>
        </w:rPr>
        <w:fldChar w:fldCharType="end"/>
      </w:r>
      <w:r w:rsidRPr="002465EC">
        <w:rPr>
          <w:rFonts w:ascii="Arial" w:hAnsi="Arial" w:cs="Arial"/>
          <w:sz w:val="20"/>
          <w:szCs w:val="20"/>
        </w:rPr>
        <w:t xml:space="preserve">, </w:t>
      </w:r>
      <w:r>
        <w:rPr>
          <w:rFonts w:ascii="Arial" w:hAnsi="Arial" w:cs="Arial"/>
          <w:sz w:val="20"/>
          <w:szCs w:val="20"/>
        </w:rPr>
        <w:t xml:space="preserve">since the 2014/15 financial year, the BEPP acts as a motivation for a ‘basket of grants’ and not only the USDG. </w:t>
      </w:r>
    </w:p>
    <w:p w:rsidR="00864726" w:rsidRPr="002465EC" w:rsidRDefault="00864726" w:rsidP="00864726">
      <w:pPr>
        <w:pStyle w:val="Caption"/>
        <w:rPr>
          <w:rFonts w:ascii="Arial" w:hAnsi="Arial" w:cs="Arial"/>
          <w:b w:val="0"/>
          <w:i/>
          <w:color w:val="auto"/>
          <w:sz w:val="20"/>
          <w:szCs w:val="20"/>
        </w:rPr>
      </w:pPr>
      <w:bookmarkStart w:id="2" w:name="_Ref416354109"/>
      <w:bookmarkStart w:id="3" w:name="_Toc416865583"/>
      <w:r w:rsidRPr="002465EC">
        <w:rPr>
          <w:rFonts w:ascii="Arial" w:hAnsi="Arial" w:cs="Arial"/>
          <w:b w:val="0"/>
          <w:i/>
          <w:color w:val="auto"/>
          <w:sz w:val="20"/>
          <w:szCs w:val="20"/>
        </w:rPr>
        <w:t xml:space="preserve">Table </w:t>
      </w:r>
      <w:r w:rsidRPr="002465EC">
        <w:rPr>
          <w:rFonts w:ascii="Arial" w:hAnsi="Arial" w:cs="Arial"/>
          <w:b w:val="0"/>
          <w:i/>
          <w:color w:val="auto"/>
          <w:sz w:val="20"/>
          <w:szCs w:val="20"/>
        </w:rPr>
        <w:fldChar w:fldCharType="begin"/>
      </w:r>
      <w:r w:rsidRPr="002465EC">
        <w:rPr>
          <w:rFonts w:ascii="Arial" w:hAnsi="Arial" w:cs="Arial"/>
          <w:b w:val="0"/>
          <w:i/>
          <w:color w:val="auto"/>
          <w:sz w:val="20"/>
          <w:szCs w:val="20"/>
        </w:rPr>
        <w:instrText xml:space="preserve"> SEQ Table \* ARABIC </w:instrText>
      </w:r>
      <w:r w:rsidRPr="002465EC">
        <w:rPr>
          <w:rFonts w:ascii="Arial" w:hAnsi="Arial" w:cs="Arial"/>
          <w:b w:val="0"/>
          <w:i/>
          <w:color w:val="auto"/>
          <w:sz w:val="20"/>
          <w:szCs w:val="20"/>
        </w:rPr>
        <w:fldChar w:fldCharType="separate"/>
      </w:r>
      <w:r w:rsidRPr="002465EC">
        <w:rPr>
          <w:rFonts w:ascii="Arial" w:hAnsi="Arial" w:cs="Arial"/>
          <w:b w:val="0"/>
          <w:i/>
          <w:noProof/>
          <w:color w:val="auto"/>
          <w:sz w:val="20"/>
          <w:szCs w:val="20"/>
        </w:rPr>
        <w:t>1</w:t>
      </w:r>
      <w:r w:rsidRPr="002465EC">
        <w:rPr>
          <w:rFonts w:ascii="Arial" w:hAnsi="Arial" w:cs="Arial"/>
          <w:b w:val="0"/>
          <w:i/>
          <w:color w:val="auto"/>
          <w:sz w:val="20"/>
          <w:szCs w:val="20"/>
        </w:rPr>
        <w:fldChar w:fldCharType="end"/>
      </w:r>
      <w:bookmarkEnd w:id="2"/>
      <w:r w:rsidRPr="002465EC">
        <w:rPr>
          <w:rFonts w:ascii="Arial" w:hAnsi="Arial" w:cs="Arial"/>
          <w:b w:val="0"/>
          <w:i/>
          <w:color w:val="auto"/>
          <w:sz w:val="20"/>
          <w:szCs w:val="20"/>
        </w:rPr>
        <w:t>: Municipal Grant Allocations to Municipalities – Division of Revenue Act.</w:t>
      </w:r>
      <w:bookmarkEnd w:id="3"/>
    </w:p>
    <w:tbl>
      <w:tblPr>
        <w:tblStyle w:val="TableGrid"/>
        <w:tblW w:w="0" w:type="auto"/>
        <w:tblLook w:val="04A0" w:firstRow="1" w:lastRow="0" w:firstColumn="1" w:lastColumn="0" w:noHBand="0" w:noVBand="1"/>
      </w:tblPr>
      <w:tblGrid>
        <w:gridCol w:w="3510"/>
        <w:gridCol w:w="5732"/>
      </w:tblGrid>
      <w:tr w:rsidR="00864726" w:rsidTr="00C12EA6">
        <w:tc>
          <w:tcPr>
            <w:tcW w:w="3510" w:type="dxa"/>
          </w:tcPr>
          <w:p w:rsidR="00864726" w:rsidRPr="00986220" w:rsidRDefault="00864726" w:rsidP="00C12EA6">
            <w:pPr>
              <w:rPr>
                <w:rFonts w:ascii="Arial" w:hAnsi="Arial" w:cs="Arial"/>
                <w:b/>
                <w:sz w:val="20"/>
                <w:szCs w:val="20"/>
              </w:rPr>
            </w:pPr>
            <w:r w:rsidRPr="00986220">
              <w:rPr>
                <w:rFonts w:ascii="Arial" w:hAnsi="Arial" w:cs="Arial"/>
                <w:b/>
                <w:sz w:val="20"/>
                <w:szCs w:val="20"/>
              </w:rPr>
              <w:t>NAME OF GRANT</w:t>
            </w:r>
          </w:p>
        </w:tc>
        <w:tc>
          <w:tcPr>
            <w:tcW w:w="5732" w:type="dxa"/>
          </w:tcPr>
          <w:p w:rsidR="00864726" w:rsidRPr="00986220" w:rsidRDefault="00864726" w:rsidP="00C12EA6">
            <w:pPr>
              <w:rPr>
                <w:rFonts w:ascii="Arial" w:hAnsi="Arial" w:cs="Arial"/>
                <w:b/>
                <w:sz w:val="20"/>
                <w:szCs w:val="20"/>
              </w:rPr>
            </w:pPr>
            <w:r w:rsidRPr="00986220">
              <w:rPr>
                <w:rFonts w:ascii="Arial" w:hAnsi="Arial" w:cs="Arial"/>
                <w:b/>
                <w:sz w:val="20"/>
                <w:szCs w:val="20"/>
              </w:rPr>
              <w:t>PURPOSE OF GRANT</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t>Integrated City Development Grant (ICDG)</w:t>
            </w:r>
          </w:p>
        </w:tc>
        <w:tc>
          <w:tcPr>
            <w:tcW w:w="5732" w:type="dxa"/>
          </w:tcPr>
          <w:p w:rsidR="00864726" w:rsidRDefault="00864726" w:rsidP="00C12EA6">
            <w:pPr>
              <w:rPr>
                <w:rFonts w:ascii="Arial" w:hAnsi="Arial" w:cs="Arial"/>
                <w:sz w:val="20"/>
                <w:szCs w:val="20"/>
              </w:rPr>
            </w:pPr>
            <w:r>
              <w:rPr>
                <w:rFonts w:ascii="Arial" w:hAnsi="Arial" w:cs="Arial"/>
                <w:sz w:val="20"/>
                <w:szCs w:val="20"/>
              </w:rPr>
              <w:t>To provide a financial incentive for metropolitan municipalities to integrate and focus their use of available infrastructure investment and regulatory instruments to achieve a more compact urban spatial form.</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t>Urban Settlement Development Grant</w:t>
            </w:r>
          </w:p>
        </w:tc>
        <w:tc>
          <w:tcPr>
            <w:tcW w:w="5732" w:type="dxa"/>
          </w:tcPr>
          <w:p w:rsidR="00864726" w:rsidRDefault="00864726" w:rsidP="00C12EA6">
            <w:pPr>
              <w:rPr>
                <w:rFonts w:ascii="Arial" w:hAnsi="Arial" w:cs="Arial"/>
                <w:sz w:val="20"/>
                <w:szCs w:val="20"/>
              </w:rPr>
            </w:pPr>
            <w:r>
              <w:rPr>
                <w:rFonts w:ascii="Arial" w:hAnsi="Arial" w:cs="Arial"/>
                <w:sz w:val="20"/>
                <w:szCs w:val="20"/>
              </w:rPr>
              <w:t>Supplements the capital revenues of metropolitan municipalities in order to support the national human settlements development Programme focussing on poor households</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t>Human Settlements Development Grant (HSDG)</w:t>
            </w:r>
          </w:p>
        </w:tc>
        <w:tc>
          <w:tcPr>
            <w:tcW w:w="5732" w:type="dxa"/>
          </w:tcPr>
          <w:p w:rsidR="00864726" w:rsidRDefault="00864726" w:rsidP="00C12EA6">
            <w:pPr>
              <w:rPr>
                <w:rFonts w:ascii="Arial" w:hAnsi="Arial" w:cs="Arial"/>
                <w:sz w:val="20"/>
                <w:szCs w:val="20"/>
              </w:rPr>
            </w:pPr>
            <w:r>
              <w:rPr>
                <w:rFonts w:ascii="Arial" w:hAnsi="Arial" w:cs="Arial"/>
                <w:sz w:val="20"/>
                <w:szCs w:val="20"/>
              </w:rPr>
              <w:t>To provide for the creation of sustainable human settlements</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t>Public Transport Infrastructure Grant (PTIG)</w:t>
            </w:r>
          </w:p>
        </w:tc>
        <w:tc>
          <w:tcPr>
            <w:tcW w:w="5732" w:type="dxa"/>
          </w:tcPr>
          <w:p w:rsidR="00864726" w:rsidRDefault="00864726" w:rsidP="00C12EA6">
            <w:pPr>
              <w:rPr>
                <w:rFonts w:ascii="Arial" w:hAnsi="Arial" w:cs="Arial"/>
                <w:sz w:val="20"/>
                <w:szCs w:val="20"/>
              </w:rPr>
            </w:pPr>
            <w:r>
              <w:rPr>
                <w:rFonts w:ascii="Arial" w:hAnsi="Arial" w:cs="Arial"/>
                <w:sz w:val="20"/>
                <w:szCs w:val="20"/>
              </w:rPr>
              <w:t>To provide for accelerated planning, construction and improvement of public and non-motorised transport infrastructure</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t>Neighbourhood Development Partnership Grant (NDPG)</w:t>
            </w:r>
          </w:p>
        </w:tc>
        <w:tc>
          <w:tcPr>
            <w:tcW w:w="5732" w:type="dxa"/>
          </w:tcPr>
          <w:p w:rsidR="00864726" w:rsidRDefault="00864726" w:rsidP="00C12EA6">
            <w:pPr>
              <w:rPr>
                <w:rFonts w:ascii="Arial" w:hAnsi="Arial" w:cs="Arial"/>
                <w:sz w:val="20"/>
                <w:szCs w:val="20"/>
              </w:rPr>
            </w:pPr>
            <w:r>
              <w:rPr>
                <w:rFonts w:ascii="Arial" w:hAnsi="Arial" w:cs="Arial"/>
                <w:sz w:val="20"/>
                <w:szCs w:val="20"/>
              </w:rPr>
              <w:t>To support and facilitate the planning and development of neighbourhood development programmes and projects that provide catalytic infrastructure to leverage third party public and private sector development towards improving the quality of life of residents in targeted under-served neighbourhoods (generally townships)</w:t>
            </w:r>
          </w:p>
        </w:tc>
      </w:tr>
      <w:tr w:rsidR="00864726" w:rsidTr="00C12EA6">
        <w:tc>
          <w:tcPr>
            <w:tcW w:w="3510" w:type="dxa"/>
          </w:tcPr>
          <w:p w:rsidR="00864726" w:rsidRDefault="00864726" w:rsidP="00C12EA6">
            <w:pPr>
              <w:rPr>
                <w:rFonts w:ascii="Arial" w:hAnsi="Arial" w:cs="Arial"/>
                <w:sz w:val="20"/>
                <w:szCs w:val="20"/>
              </w:rPr>
            </w:pPr>
            <w:r>
              <w:rPr>
                <w:rFonts w:ascii="Arial" w:hAnsi="Arial" w:cs="Arial"/>
                <w:sz w:val="20"/>
                <w:szCs w:val="20"/>
              </w:rPr>
              <w:lastRenderedPageBreak/>
              <w:t>Integrated National Electrification Grant (INEG)</w:t>
            </w:r>
          </w:p>
        </w:tc>
        <w:tc>
          <w:tcPr>
            <w:tcW w:w="5732" w:type="dxa"/>
          </w:tcPr>
          <w:p w:rsidR="00864726" w:rsidRDefault="00864726" w:rsidP="00C12EA6">
            <w:pPr>
              <w:rPr>
                <w:rFonts w:ascii="Arial" w:hAnsi="Arial" w:cs="Arial"/>
                <w:sz w:val="20"/>
                <w:szCs w:val="20"/>
              </w:rPr>
            </w:pPr>
            <w:r>
              <w:rPr>
                <w:rFonts w:ascii="Arial" w:hAnsi="Arial" w:cs="Arial"/>
                <w:sz w:val="20"/>
                <w:szCs w:val="20"/>
              </w:rPr>
              <w:t>To implement the Integrated National Electrification Programme by providing capital subsidies to municipalities to address the electrification backlog of occupied residential dwellings, and the installation of bulk infrastructure and rehabilitation and refurbishment of electricity infrastructure in order to improve quality of supply.</w:t>
            </w:r>
          </w:p>
        </w:tc>
      </w:tr>
    </w:tbl>
    <w:p w:rsidR="00864726" w:rsidRDefault="00864726" w:rsidP="00864726">
      <w:pPr>
        <w:rPr>
          <w:rFonts w:ascii="Arial" w:hAnsi="Arial" w:cs="Arial"/>
          <w:sz w:val="20"/>
          <w:szCs w:val="20"/>
        </w:rPr>
      </w:pPr>
    </w:p>
    <w:p w:rsidR="00864726" w:rsidRDefault="00864726" w:rsidP="00864726">
      <w:pPr>
        <w:spacing w:line="288" w:lineRule="auto"/>
        <w:jc w:val="both"/>
        <w:rPr>
          <w:rFonts w:ascii="Arial" w:hAnsi="Arial" w:cs="Arial"/>
          <w:sz w:val="20"/>
          <w:szCs w:val="20"/>
        </w:rPr>
      </w:pPr>
    </w:p>
    <w:p w:rsidR="00864726" w:rsidRDefault="00864726" w:rsidP="00864726">
      <w:pPr>
        <w:spacing w:line="288" w:lineRule="auto"/>
        <w:jc w:val="both"/>
        <w:rPr>
          <w:rFonts w:ascii="Arial" w:hAnsi="Arial" w:cs="Arial"/>
          <w:sz w:val="20"/>
          <w:szCs w:val="20"/>
        </w:rPr>
      </w:pPr>
      <w:r>
        <w:rPr>
          <w:rFonts w:ascii="Arial" w:hAnsi="Arial" w:cs="Arial"/>
          <w:sz w:val="20"/>
          <w:szCs w:val="20"/>
        </w:rPr>
        <w:t>Collectively grant funding represents a significant proportion with an approximation of 40% of the City’s annual capital budget.</w:t>
      </w:r>
    </w:p>
    <w:p w:rsidR="00864726" w:rsidRDefault="00864726" w:rsidP="00864726">
      <w:pPr>
        <w:spacing w:line="288" w:lineRule="auto"/>
        <w:jc w:val="both"/>
        <w:rPr>
          <w:rFonts w:ascii="Arial" w:hAnsi="Arial" w:cs="Arial"/>
          <w:sz w:val="20"/>
          <w:szCs w:val="20"/>
        </w:rPr>
      </w:pPr>
      <w:r>
        <w:rPr>
          <w:rFonts w:ascii="Arial" w:hAnsi="Arial" w:cs="Arial"/>
          <w:sz w:val="20"/>
          <w:szCs w:val="20"/>
        </w:rPr>
        <w:t>The BEPP 2015/16 and the basket of grants will be aligned through:</w:t>
      </w:r>
    </w:p>
    <w:p w:rsidR="00864726" w:rsidRDefault="00864726" w:rsidP="00864726">
      <w:pPr>
        <w:pStyle w:val="ListParagraph"/>
        <w:numPr>
          <w:ilvl w:val="0"/>
          <w:numId w:val="30"/>
        </w:numPr>
        <w:spacing w:line="288" w:lineRule="auto"/>
        <w:jc w:val="both"/>
        <w:rPr>
          <w:rFonts w:ascii="Arial" w:hAnsi="Arial" w:cs="Arial"/>
          <w:sz w:val="20"/>
          <w:szCs w:val="20"/>
        </w:rPr>
      </w:pPr>
      <w:r>
        <w:rPr>
          <w:rFonts w:ascii="Arial" w:hAnsi="Arial" w:cs="Arial"/>
          <w:sz w:val="20"/>
          <w:szCs w:val="20"/>
        </w:rPr>
        <w:t>The Identification of priority areas for infrastructure delivery within the City of Johannesburg;</w:t>
      </w:r>
    </w:p>
    <w:p w:rsidR="00864726" w:rsidRDefault="00864726" w:rsidP="00864726">
      <w:pPr>
        <w:pStyle w:val="ListParagraph"/>
        <w:numPr>
          <w:ilvl w:val="0"/>
          <w:numId w:val="30"/>
        </w:numPr>
        <w:spacing w:line="288" w:lineRule="auto"/>
        <w:jc w:val="both"/>
        <w:rPr>
          <w:rFonts w:ascii="Arial" w:hAnsi="Arial" w:cs="Arial"/>
          <w:sz w:val="20"/>
          <w:szCs w:val="20"/>
        </w:rPr>
      </w:pPr>
      <w:r>
        <w:rPr>
          <w:rFonts w:ascii="Arial" w:hAnsi="Arial" w:cs="Arial"/>
          <w:sz w:val="20"/>
          <w:szCs w:val="20"/>
        </w:rPr>
        <w:t>An amendment of conditions and output indicators used to measure the performance of the grants that highlight critical inter-dependencies such as the number of housing opportunities provided within 500m of a public transport;</w:t>
      </w:r>
    </w:p>
    <w:p w:rsidR="00864726" w:rsidRDefault="00864726" w:rsidP="00864726">
      <w:pPr>
        <w:pStyle w:val="ListParagraph"/>
        <w:numPr>
          <w:ilvl w:val="0"/>
          <w:numId w:val="30"/>
        </w:numPr>
        <w:spacing w:line="288" w:lineRule="auto"/>
        <w:jc w:val="both"/>
        <w:rPr>
          <w:rFonts w:ascii="Arial" w:hAnsi="Arial" w:cs="Arial"/>
          <w:sz w:val="20"/>
          <w:szCs w:val="20"/>
        </w:rPr>
      </w:pPr>
      <w:r>
        <w:rPr>
          <w:rFonts w:ascii="Arial" w:hAnsi="Arial" w:cs="Arial"/>
          <w:sz w:val="20"/>
          <w:szCs w:val="20"/>
        </w:rPr>
        <w:t>Inclusion of provisions in the Division of Revenue Act (DORA) relating to the alignment of infrastructure grants to a pipeline of prioritised projects;</w:t>
      </w:r>
    </w:p>
    <w:p w:rsidR="00864726" w:rsidRDefault="00864726" w:rsidP="00864726">
      <w:pPr>
        <w:pStyle w:val="ListParagraph"/>
        <w:numPr>
          <w:ilvl w:val="0"/>
          <w:numId w:val="30"/>
        </w:numPr>
        <w:spacing w:line="288" w:lineRule="auto"/>
        <w:jc w:val="both"/>
        <w:rPr>
          <w:rFonts w:ascii="Arial" w:hAnsi="Arial" w:cs="Arial"/>
          <w:sz w:val="20"/>
          <w:szCs w:val="20"/>
        </w:rPr>
      </w:pPr>
      <w:r>
        <w:rPr>
          <w:rFonts w:ascii="Arial" w:hAnsi="Arial" w:cs="Arial"/>
          <w:sz w:val="20"/>
          <w:szCs w:val="20"/>
        </w:rPr>
        <w:t>Introduction of fiscal and regulatory instruments to catalyse private sector investment;</w:t>
      </w:r>
    </w:p>
    <w:p w:rsidR="00864726" w:rsidRPr="004E5F32" w:rsidRDefault="00864726" w:rsidP="00864726">
      <w:pPr>
        <w:pStyle w:val="ListParagraph"/>
        <w:numPr>
          <w:ilvl w:val="0"/>
          <w:numId w:val="30"/>
        </w:numPr>
        <w:spacing w:line="288" w:lineRule="auto"/>
        <w:jc w:val="both"/>
        <w:rPr>
          <w:rFonts w:ascii="Arial" w:hAnsi="Arial" w:cs="Arial"/>
          <w:sz w:val="20"/>
          <w:szCs w:val="20"/>
        </w:rPr>
      </w:pPr>
      <w:r>
        <w:rPr>
          <w:rFonts w:ascii="Arial" w:hAnsi="Arial" w:cs="Arial"/>
          <w:sz w:val="20"/>
          <w:szCs w:val="20"/>
        </w:rPr>
        <w:t>Improving the management of strategic precincts and public transport operations within the urban network.</w:t>
      </w:r>
    </w:p>
    <w:p w:rsidR="00864726" w:rsidRDefault="00864726" w:rsidP="00864726">
      <w:pPr>
        <w:spacing w:line="288" w:lineRule="auto"/>
        <w:jc w:val="both"/>
        <w:rPr>
          <w:rFonts w:ascii="Arial" w:hAnsi="Arial" w:cs="Arial"/>
          <w:sz w:val="20"/>
          <w:szCs w:val="20"/>
        </w:rPr>
      </w:pPr>
      <w:r>
        <w:rPr>
          <w:rFonts w:ascii="Arial" w:hAnsi="Arial" w:cs="Arial"/>
          <w:sz w:val="20"/>
          <w:szCs w:val="20"/>
        </w:rPr>
        <w:t>In addition the highlighted functions, the BEPP 2015/16 provides the baseline for human settlement indicators devised by National Treasury. It also measures urban integration within the City over an extended period of time. Future revisions of the BEPP will report on progresses of the discussed indicators to illustrate successes and areas that require more work.</w:t>
      </w:r>
    </w:p>
    <w:p w:rsidR="00864726" w:rsidRPr="00833214" w:rsidRDefault="00864726" w:rsidP="00864726">
      <w:pPr>
        <w:spacing w:line="288" w:lineRule="auto"/>
        <w:jc w:val="both"/>
        <w:rPr>
          <w:rFonts w:ascii="Arial" w:hAnsi="Arial" w:cs="Arial"/>
          <w:sz w:val="20"/>
          <w:szCs w:val="20"/>
        </w:rPr>
      </w:pPr>
      <w:r>
        <w:rPr>
          <w:rFonts w:ascii="Arial" w:hAnsi="Arial" w:cs="Arial"/>
          <w:sz w:val="20"/>
          <w:szCs w:val="20"/>
        </w:rPr>
        <w:t>The BEPP 2015/</w:t>
      </w:r>
      <w:r w:rsidRPr="00833214">
        <w:rPr>
          <w:rFonts w:ascii="Arial" w:hAnsi="Arial" w:cs="Arial"/>
          <w:sz w:val="20"/>
          <w:szCs w:val="20"/>
        </w:rPr>
        <w:t>1</w:t>
      </w:r>
      <w:r>
        <w:rPr>
          <w:rFonts w:ascii="Arial" w:hAnsi="Arial" w:cs="Arial"/>
          <w:sz w:val="20"/>
          <w:szCs w:val="20"/>
        </w:rPr>
        <w:t>6</w:t>
      </w:r>
      <w:r w:rsidRPr="00833214">
        <w:rPr>
          <w:rFonts w:ascii="Arial" w:hAnsi="Arial" w:cs="Arial"/>
          <w:sz w:val="20"/>
          <w:szCs w:val="20"/>
        </w:rPr>
        <w:t xml:space="preserve"> will</w:t>
      </w:r>
      <w:r>
        <w:rPr>
          <w:rFonts w:ascii="Arial" w:hAnsi="Arial" w:cs="Arial"/>
          <w:sz w:val="20"/>
          <w:szCs w:val="20"/>
        </w:rPr>
        <w:t xml:space="preserve"> continue to </w:t>
      </w:r>
      <w:r w:rsidRPr="00833214">
        <w:rPr>
          <w:rFonts w:ascii="Arial" w:hAnsi="Arial" w:cs="Arial"/>
          <w:sz w:val="20"/>
          <w:szCs w:val="20"/>
        </w:rPr>
        <w:t>focus</w:t>
      </w:r>
      <w:r>
        <w:rPr>
          <w:rFonts w:ascii="Arial" w:hAnsi="Arial" w:cs="Arial"/>
          <w:sz w:val="20"/>
          <w:szCs w:val="20"/>
        </w:rPr>
        <w:t xml:space="preserve"> on the previous review of the three thematic areas</w:t>
      </w:r>
      <w:r w:rsidRPr="00833214">
        <w:rPr>
          <w:rFonts w:ascii="Arial" w:hAnsi="Arial" w:cs="Arial"/>
          <w:sz w:val="20"/>
          <w:szCs w:val="20"/>
        </w:rPr>
        <w:t xml:space="preserve">: </w:t>
      </w:r>
    </w:p>
    <w:p w:rsidR="00864726" w:rsidRPr="00833214" w:rsidRDefault="00864726" w:rsidP="00864726">
      <w:pPr>
        <w:pStyle w:val="ListParagraph"/>
        <w:numPr>
          <w:ilvl w:val="0"/>
          <w:numId w:val="29"/>
        </w:numPr>
        <w:spacing w:line="288" w:lineRule="auto"/>
        <w:jc w:val="both"/>
        <w:rPr>
          <w:rFonts w:ascii="Arial" w:hAnsi="Arial" w:cs="Arial"/>
          <w:sz w:val="20"/>
          <w:szCs w:val="20"/>
        </w:rPr>
      </w:pPr>
      <w:r w:rsidRPr="00833214">
        <w:rPr>
          <w:rFonts w:ascii="Arial" w:hAnsi="Arial" w:cs="Arial"/>
          <w:sz w:val="20"/>
          <w:szCs w:val="20"/>
        </w:rPr>
        <w:t>Co-ordinating and aligning national initiatives: SIP2 and SIP7 fo</w:t>
      </w:r>
      <w:r>
        <w:rPr>
          <w:rFonts w:ascii="Arial" w:hAnsi="Arial" w:cs="Arial"/>
          <w:sz w:val="20"/>
          <w:szCs w:val="20"/>
        </w:rPr>
        <w:t>r improved economic development</w:t>
      </w:r>
      <w:r w:rsidRPr="00833214">
        <w:rPr>
          <w:rFonts w:ascii="Arial" w:hAnsi="Arial" w:cs="Arial"/>
          <w:sz w:val="20"/>
          <w:szCs w:val="20"/>
        </w:rPr>
        <w:t xml:space="preserve"> and upgrading </w:t>
      </w:r>
      <w:r>
        <w:rPr>
          <w:rFonts w:ascii="Arial" w:hAnsi="Arial" w:cs="Arial"/>
          <w:sz w:val="20"/>
          <w:szCs w:val="20"/>
        </w:rPr>
        <w:t>of informal settlements’</w:t>
      </w:r>
    </w:p>
    <w:p w:rsidR="00864726" w:rsidRDefault="00864726" w:rsidP="00864726">
      <w:pPr>
        <w:pStyle w:val="ListParagraph"/>
        <w:numPr>
          <w:ilvl w:val="0"/>
          <w:numId w:val="29"/>
        </w:numPr>
        <w:spacing w:line="288" w:lineRule="auto"/>
        <w:jc w:val="both"/>
        <w:rPr>
          <w:rFonts w:ascii="Arial" w:hAnsi="Arial" w:cs="Arial"/>
          <w:sz w:val="20"/>
          <w:szCs w:val="20"/>
        </w:rPr>
      </w:pPr>
      <w:r>
        <w:rPr>
          <w:rFonts w:ascii="Arial" w:hAnsi="Arial" w:cs="Arial"/>
          <w:sz w:val="20"/>
          <w:szCs w:val="20"/>
        </w:rPr>
        <w:t>The identification and planning of Urban Networks and integration zones consisting of the City’s CBD, Urban Hub/s, Activity Corridors, secondary Nodes and Linkages;</w:t>
      </w:r>
    </w:p>
    <w:p w:rsidR="00864726" w:rsidRDefault="00864726" w:rsidP="00864726">
      <w:pPr>
        <w:pStyle w:val="ListParagraph"/>
        <w:numPr>
          <w:ilvl w:val="0"/>
          <w:numId w:val="29"/>
        </w:numPr>
        <w:spacing w:line="288" w:lineRule="auto"/>
        <w:jc w:val="both"/>
        <w:rPr>
          <w:rFonts w:ascii="Arial" w:hAnsi="Arial" w:cs="Arial"/>
          <w:sz w:val="20"/>
          <w:szCs w:val="20"/>
        </w:rPr>
      </w:pPr>
      <w:r>
        <w:rPr>
          <w:rFonts w:ascii="Arial" w:hAnsi="Arial" w:cs="Arial"/>
          <w:sz w:val="20"/>
          <w:szCs w:val="20"/>
        </w:rPr>
        <w:t>Land Development;</w:t>
      </w:r>
    </w:p>
    <w:p w:rsidR="00864726" w:rsidRDefault="00864726" w:rsidP="00864726">
      <w:pPr>
        <w:pStyle w:val="ListParagraph"/>
        <w:numPr>
          <w:ilvl w:val="0"/>
          <w:numId w:val="29"/>
        </w:numPr>
        <w:spacing w:line="288" w:lineRule="auto"/>
        <w:jc w:val="both"/>
        <w:rPr>
          <w:rFonts w:ascii="Arial" w:hAnsi="Arial" w:cs="Arial"/>
          <w:sz w:val="20"/>
          <w:szCs w:val="20"/>
        </w:rPr>
      </w:pPr>
      <w:r>
        <w:rPr>
          <w:rFonts w:ascii="Arial" w:hAnsi="Arial" w:cs="Arial"/>
          <w:sz w:val="20"/>
          <w:szCs w:val="20"/>
        </w:rPr>
        <w:t xml:space="preserve">Catalytic projects; </w:t>
      </w:r>
    </w:p>
    <w:p w:rsidR="00864726" w:rsidRPr="00872279" w:rsidRDefault="00864726" w:rsidP="00864726">
      <w:pPr>
        <w:pStyle w:val="ListParagraph"/>
        <w:numPr>
          <w:ilvl w:val="0"/>
          <w:numId w:val="29"/>
        </w:numPr>
        <w:spacing w:line="288" w:lineRule="auto"/>
        <w:jc w:val="both"/>
        <w:rPr>
          <w:rFonts w:ascii="Arial" w:hAnsi="Arial" w:cs="Arial"/>
          <w:sz w:val="20"/>
          <w:szCs w:val="20"/>
        </w:rPr>
      </w:pPr>
      <w:r>
        <w:rPr>
          <w:rFonts w:ascii="Arial" w:hAnsi="Arial" w:cs="Arial"/>
          <w:sz w:val="20"/>
          <w:szCs w:val="20"/>
        </w:rPr>
        <w:t>Upgrading of informal settlements and specific poverty pockets.</w:t>
      </w:r>
    </w:p>
    <w:p w:rsidR="00864726" w:rsidRDefault="00864726" w:rsidP="00864726">
      <w:pPr>
        <w:spacing w:line="288" w:lineRule="auto"/>
        <w:jc w:val="both"/>
        <w:rPr>
          <w:rFonts w:ascii="Arial" w:hAnsi="Arial" w:cs="Arial"/>
          <w:sz w:val="20"/>
          <w:szCs w:val="20"/>
        </w:rPr>
      </w:pPr>
      <w:r>
        <w:rPr>
          <w:rFonts w:ascii="Arial" w:hAnsi="Arial" w:cs="Arial"/>
          <w:sz w:val="20"/>
          <w:szCs w:val="20"/>
        </w:rPr>
        <w:t xml:space="preserve">While these areas of consideration are the focus of the BEPP 2015/16, the key focus of the 2015/16 BEPP is identification, packaging and implementation of catalytic projects </w:t>
      </w:r>
      <w:r w:rsidR="00D15215">
        <w:rPr>
          <w:rFonts w:ascii="Arial" w:hAnsi="Arial" w:cs="Arial"/>
          <w:sz w:val="20"/>
          <w:szCs w:val="20"/>
        </w:rPr>
        <w:t>within</w:t>
      </w:r>
      <w:r>
        <w:rPr>
          <w:rFonts w:ascii="Arial" w:hAnsi="Arial" w:cs="Arial"/>
          <w:sz w:val="20"/>
          <w:szCs w:val="20"/>
        </w:rPr>
        <w:t xml:space="preserve"> Integration Zones identified in the 2014/15 BEPP. Furthermore, the document highlights the range and complexity of issues that need to be taken into account in achieving Spatial Transformation to create a sustainable integrated City. </w:t>
      </w:r>
    </w:p>
    <w:p w:rsidR="00864726" w:rsidRDefault="00864726" w:rsidP="00864726">
      <w:pPr>
        <w:spacing w:line="288" w:lineRule="auto"/>
        <w:jc w:val="both"/>
        <w:rPr>
          <w:rFonts w:ascii="Arial" w:hAnsi="Arial" w:cs="Arial"/>
          <w:sz w:val="20"/>
          <w:szCs w:val="20"/>
        </w:rPr>
      </w:pPr>
      <w:r>
        <w:rPr>
          <w:rFonts w:ascii="Arial" w:hAnsi="Arial" w:cs="Arial"/>
          <w:sz w:val="20"/>
          <w:szCs w:val="20"/>
        </w:rPr>
        <w:t>The BEPP 2015/16 is structured is follows:</w:t>
      </w:r>
    </w:p>
    <w:p w:rsidR="00864726" w:rsidRDefault="00E352B1" w:rsidP="00864726">
      <w:pPr>
        <w:pStyle w:val="ListParagraph"/>
        <w:numPr>
          <w:ilvl w:val="0"/>
          <w:numId w:val="28"/>
        </w:numPr>
        <w:spacing w:line="288" w:lineRule="auto"/>
        <w:jc w:val="both"/>
        <w:rPr>
          <w:rFonts w:ascii="Arial" w:hAnsi="Arial" w:cs="Arial"/>
          <w:sz w:val="20"/>
          <w:szCs w:val="20"/>
        </w:rPr>
      </w:pPr>
      <w:r>
        <w:rPr>
          <w:rFonts w:ascii="Arial" w:hAnsi="Arial" w:cs="Arial"/>
          <w:b/>
          <w:sz w:val="20"/>
          <w:szCs w:val="20"/>
        </w:rPr>
        <w:t>Part</w:t>
      </w:r>
      <w:r w:rsidR="00864726" w:rsidRPr="00845A14">
        <w:rPr>
          <w:rFonts w:ascii="Arial" w:hAnsi="Arial" w:cs="Arial"/>
          <w:b/>
          <w:sz w:val="20"/>
          <w:szCs w:val="20"/>
        </w:rPr>
        <w:t xml:space="preserve"> B</w:t>
      </w:r>
      <w:r w:rsidR="00864726">
        <w:rPr>
          <w:rFonts w:ascii="Arial" w:hAnsi="Arial" w:cs="Arial"/>
          <w:sz w:val="20"/>
          <w:szCs w:val="20"/>
        </w:rPr>
        <w:t>: A strategic overview of the City of Johannesburg’s built environment</w:t>
      </w:r>
    </w:p>
    <w:p w:rsidR="00864726" w:rsidRDefault="00E352B1" w:rsidP="00864726">
      <w:pPr>
        <w:pStyle w:val="ListParagraph"/>
        <w:numPr>
          <w:ilvl w:val="0"/>
          <w:numId w:val="28"/>
        </w:numPr>
        <w:spacing w:line="288" w:lineRule="auto"/>
        <w:jc w:val="both"/>
        <w:rPr>
          <w:rFonts w:ascii="Arial" w:hAnsi="Arial" w:cs="Arial"/>
          <w:sz w:val="20"/>
          <w:szCs w:val="20"/>
        </w:rPr>
      </w:pPr>
      <w:r>
        <w:rPr>
          <w:rFonts w:ascii="Arial" w:hAnsi="Arial" w:cs="Arial"/>
          <w:b/>
          <w:sz w:val="20"/>
          <w:szCs w:val="20"/>
        </w:rPr>
        <w:t>Part</w:t>
      </w:r>
      <w:r w:rsidR="00864726">
        <w:rPr>
          <w:rFonts w:ascii="Arial" w:hAnsi="Arial" w:cs="Arial"/>
          <w:b/>
          <w:sz w:val="20"/>
          <w:szCs w:val="20"/>
        </w:rPr>
        <w:t xml:space="preserve"> </w:t>
      </w:r>
      <w:r w:rsidR="00864726" w:rsidRPr="00845A14">
        <w:rPr>
          <w:rFonts w:ascii="Arial" w:hAnsi="Arial" w:cs="Arial"/>
          <w:b/>
          <w:sz w:val="20"/>
          <w:szCs w:val="20"/>
        </w:rPr>
        <w:t>C</w:t>
      </w:r>
      <w:r w:rsidR="00864726">
        <w:rPr>
          <w:rFonts w:ascii="Arial" w:hAnsi="Arial" w:cs="Arial"/>
          <w:sz w:val="20"/>
          <w:szCs w:val="20"/>
        </w:rPr>
        <w:t>: Strategies and Programmes for infrastructure delivery within the City of Johannesburg</w:t>
      </w:r>
    </w:p>
    <w:p w:rsidR="00864726" w:rsidRDefault="00E352B1" w:rsidP="00864726">
      <w:pPr>
        <w:pStyle w:val="ListParagraph"/>
        <w:numPr>
          <w:ilvl w:val="0"/>
          <w:numId w:val="28"/>
        </w:numPr>
        <w:spacing w:line="288" w:lineRule="auto"/>
        <w:jc w:val="both"/>
        <w:rPr>
          <w:rFonts w:ascii="Arial" w:hAnsi="Arial" w:cs="Arial"/>
          <w:sz w:val="20"/>
          <w:szCs w:val="20"/>
        </w:rPr>
      </w:pPr>
      <w:r>
        <w:rPr>
          <w:rFonts w:ascii="Arial" w:hAnsi="Arial" w:cs="Arial"/>
          <w:b/>
          <w:sz w:val="20"/>
          <w:szCs w:val="20"/>
        </w:rPr>
        <w:t xml:space="preserve">Part </w:t>
      </w:r>
      <w:r w:rsidR="00864726" w:rsidRPr="00845A14">
        <w:rPr>
          <w:rFonts w:ascii="Arial" w:hAnsi="Arial" w:cs="Arial"/>
          <w:b/>
          <w:sz w:val="20"/>
          <w:szCs w:val="20"/>
        </w:rPr>
        <w:t>D</w:t>
      </w:r>
      <w:r w:rsidR="00864726">
        <w:rPr>
          <w:rFonts w:ascii="Arial" w:hAnsi="Arial" w:cs="Arial"/>
          <w:sz w:val="20"/>
          <w:szCs w:val="20"/>
        </w:rPr>
        <w:t xml:space="preserve">: The anticipated outcomes and outputs of City of Johannesburg’s investment in the built environment, </w:t>
      </w:r>
    </w:p>
    <w:p w:rsidR="00864726" w:rsidRDefault="00E352B1" w:rsidP="00864726">
      <w:pPr>
        <w:pStyle w:val="ListParagraph"/>
        <w:numPr>
          <w:ilvl w:val="0"/>
          <w:numId w:val="28"/>
        </w:numPr>
        <w:spacing w:line="288" w:lineRule="auto"/>
        <w:jc w:val="both"/>
        <w:rPr>
          <w:rFonts w:ascii="Arial" w:hAnsi="Arial" w:cs="Arial"/>
          <w:sz w:val="20"/>
          <w:szCs w:val="20"/>
        </w:rPr>
      </w:pPr>
      <w:r>
        <w:rPr>
          <w:rFonts w:ascii="Arial" w:hAnsi="Arial" w:cs="Arial"/>
          <w:b/>
          <w:sz w:val="20"/>
          <w:szCs w:val="20"/>
        </w:rPr>
        <w:t xml:space="preserve">Part </w:t>
      </w:r>
      <w:r w:rsidR="00864726" w:rsidRPr="002A3FD9">
        <w:rPr>
          <w:rFonts w:ascii="Arial" w:hAnsi="Arial" w:cs="Arial"/>
          <w:b/>
          <w:sz w:val="20"/>
          <w:szCs w:val="20"/>
        </w:rPr>
        <w:t>E</w:t>
      </w:r>
      <w:r w:rsidR="00864726" w:rsidRPr="002A3FD9">
        <w:rPr>
          <w:rFonts w:ascii="Arial" w:hAnsi="Arial" w:cs="Arial"/>
          <w:sz w:val="20"/>
          <w:szCs w:val="20"/>
        </w:rPr>
        <w:t xml:space="preserve">: Institutional and financial arrangements to </w:t>
      </w:r>
      <w:r w:rsidR="00864726">
        <w:rPr>
          <w:rFonts w:ascii="Arial" w:hAnsi="Arial" w:cs="Arial"/>
          <w:sz w:val="20"/>
          <w:szCs w:val="20"/>
        </w:rPr>
        <w:t xml:space="preserve">give effect to the investment programme. </w:t>
      </w:r>
    </w:p>
    <w:p w:rsidR="00864726" w:rsidRPr="00DA6152" w:rsidRDefault="00864726" w:rsidP="00864726">
      <w:pPr>
        <w:spacing w:line="288" w:lineRule="auto"/>
        <w:ind w:left="360"/>
        <w:jc w:val="both"/>
        <w:rPr>
          <w:rFonts w:ascii="Arial" w:hAnsi="Arial" w:cs="Arial"/>
          <w:sz w:val="20"/>
          <w:szCs w:val="20"/>
        </w:rPr>
      </w:pPr>
      <w:r w:rsidRPr="002A3FD9">
        <w:rPr>
          <w:rFonts w:ascii="Arial" w:hAnsi="Arial" w:cs="Arial"/>
          <w:sz w:val="20"/>
          <w:szCs w:val="20"/>
        </w:rPr>
        <w:lastRenderedPageBreak/>
        <w:t>The content of each section is presented to address concerns and to provide particular information requested by National Treasury.</w:t>
      </w:r>
    </w:p>
    <w:p w:rsidR="00864726" w:rsidRPr="00007A55" w:rsidRDefault="00864726" w:rsidP="00864726">
      <w:pPr>
        <w:pStyle w:val="Heading1"/>
      </w:pPr>
      <w:bookmarkStart w:id="4" w:name="_Toc416783755"/>
      <w:r w:rsidRPr="00007A55">
        <w:t>Confirmation of</w:t>
      </w:r>
      <w:r>
        <w:t xml:space="preserve"> </w:t>
      </w:r>
      <w:r w:rsidRPr="00007A55">
        <w:t>Adoption</w:t>
      </w:r>
      <w:bookmarkEnd w:id="4"/>
      <w:r w:rsidRPr="00007A55">
        <w:t xml:space="preserve"> </w:t>
      </w:r>
    </w:p>
    <w:p w:rsidR="00864726" w:rsidRDefault="00864726" w:rsidP="00864726">
      <w:pPr>
        <w:spacing w:line="288" w:lineRule="auto"/>
        <w:jc w:val="both"/>
      </w:pPr>
      <w:r>
        <w:rPr>
          <w:rFonts w:ascii="Arial" w:hAnsi="Arial" w:cs="Arial"/>
          <w:sz w:val="20"/>
          <w:szCs w:val="20"/>
        </w:rPr>
        <w:t>This is to confirm that a copy of the Final Built Environment Performance Plan 2015/16 for the City of Johannesburg will be approved by the Council.</w:t>
      </w:r>
    </w:p>
    <w:p w:rsidR="003A5D77" w:rsidRPr="00154D79" w:rsidRDefault="003A5D77" w:rsidP="006D268D">
      <w:pPr>
        <w:pStyle w:val="BodyText"/>
      </w:pPr>
    </w:p>
    <w:sectPr w:rsidR="003A5D77" w:rsidRPr="00154D79" w:rsidSect="005A5B6E">
      <w:headerReference w:type="default" r:id="rId10"/>
      <w:footerReference w:type="default" r:id="rId11"/>
      <w:pgSz w:w="11906" w:h="16838" w:code="9"/>
      <w:pgMar w:top="1985" w:right="1418" w:bottom="1134"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A1" w:rsidRDefault="002873A1" w:rsidP="00A41346">
      <w:r>
        <w:separator/>
      </w:r>
    </w:p>
  </w:endnote>
  <w:endnote w:type="continuationSeparator" w:id="0">
    <w:p w:rsidR="002873A1" w:rsidRDefault="002873A1" w:rsidP="00A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54" w:rsidRPr="00927237" w:rsidRDefault="00C32754" w:rsidP="000B5659">
    <w:pPr>
      <w:pStyle w:val="Footer"/>
      <w:pBdr>
        <w:top w:val="thinThickSmallGap" w:sz="24" w:space="2" w:color="1A1E17" w:themeColor="accent2" w:themeShade="7F"/>
      </w:pBdr>
      <w:rPr>
        <w:rFonts w:ascii="Arial" w:eastAsiaTheme="majorEastAsia" w:hAnsi="Arial" w:cs="Arial"/>
        <w:sz w:val="20"/>
        <w:szCs w:val="20"/>
      </w:rPr>
    </w:pPr>
    <w:r w:rsidRPr="00927237">
      <w:rPr>
        <w:rFonts w:ascii="Arial" w:eastAsiaTheme="majorEastAsia" w:hAnsi="Arial" w:cs="Arial"/>
        <w:sz w:val="20"/>
        <w:szCs w:val="20"/>
      </w:rPr>
      <w:t>Part B</w:t>
    </w:r>
    <w:r w:rsidRPr="00927237">
      <w:rPr>
        <w:rFonts w:ascii="Arial" w:eastAsiaTheme="majorEastAsia" w:hAnsi="Arial" w:cs="Arial"/>
        <w:sz w:val="20"/>
        <w:szCs w:val="20"/>
      </w:rPr>
      <w:ptab w:relativeTo="margin" w:alignment="right" w:leader="none"/>
    </w:r>
    <w:r w:rsidRPr="00927237">
      <w:rPr>
        <w:rFonts w:ascii="Arial" w:eastAsiaTheme="majorEastAsia" w:hAnsi="Arial" w:cs="Arial"/>
        <w:sz w:val="20"/>
        <w:szCs w:val="20"/>
      </w:rPr>
      <w:t xml:space="preserve"> </w:t>
    </w:r>
    <w:r w:rsidRPr="00927237">
      <w:rPr>
        <w:rFonts w:ascii="Arial" w:eastAsiaTheme="minorEastAsia" w:hAnsi="Arial" w:cs="Arial"/>
        <w:sz w:val="20"/>
        <w:szCs w:val="20"/>
      </w:rPr>
      <w:fldChar w:fldCharType="begin"/>
    </w:r>
    <w:r w:rsidRPr="00927237">
      <w:rPr>
        <w:rFonts w:ascii="Arial" w:hAnsi="Arial" w:cs="Arial"/>
        <w:sz w:val="20"/>
        <w:szCs w:val="20"/>
      </w:rPr>
      <w:instrText xml:space="preserve"> PAGE   \* MERGEFORMAT </w:instrText>
    </w:r>
    <w:r w:rsidRPr="00927237">
      <w:rPr>
        <w:rFonts w:ascii="Arial" w:eastAsiaTheme="minorEastAsia" w:hAnsi="Arial" w:cs="Arial"/>
        <w:sz w:val="20"/>
        <w:szCs w:val="20"/>
      </w:rPr>
      <w:fldChar w:fldCharType="separate"/>
    </w:r>
    <w:r w:rsidR="00AD5409" w:rsidRPr="00AD5409">
      <w:rPr>
        <w:rFonts w:eastAsiaTheme="majorEastAsia"/>
        <w:noProof/>
        <w:sz w:val="20"/>
      </w:rPr>
      <w:t>1</w:t>
    </w:r>
    <w:r w:rsidRPr="00927237">
      <w:rPr>
        <w:rFonts w:ascii="Arial" w:eastAsiaTheme="majorEastAsia" w:hAnsi="Arial" w:cs="Arial"/>
        <w:noProof/>
        <w:sz w:val="20"/>
        <w:szCs w:val="20"/>
      </w:rPr>
      <w:fldChar w:fldCharType="end"/>
    </w:r>
  </w:p>
  <w:p w:rsidR="00C32754" w:rsidRDefault="00C3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A1" w:rsidRDefault="002873A1" w:rsidP="00A41346">
      <w:r>
        <w:separator/>
      </w:r>
    </w:p>
  </w:footnote>
  <w:footnote w:type="continuationSeparator" w:id="0">
    <w:p w:rsidR="002873A1" w:rsidRDefault="002873A1" w:rsidP="00A4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54" w:rsidRDefault="00C32754" w:rsidP="000B5659">
    <w:pPr>
      <w:pStyle w:val="Header"/>
      <w:jc w:val="right"/>
    </w:pPr>
    <w:r w:rsidRPr="00007A55">
      <w:rPr>
        <w:b/>
        <w:noProof/>
        <w:lang w:val="en-US"/>
      </w:rPr>
      <w:drawing>
        <wp:anchor distT="0" distB="0" distL="114300" distR="114300" simplePos="0" relativeHeight="251659264" behindDoc="1" locked="0" layoutInCell="1" allowOverlap="1" wp14:anchorId="02FF16B1" wp14:editId="0F162DE4">
          <wp:simplePos x="0" y="0"/>
          <wp:positionH relativeFrom="column">
            <wp:posOffset>-483235</wp:posOffset>
          </wp:positionH>
          <wp:positionV relativeFrom="paragraph">
            <wp:posOffset>-278765</wp:posOffset>
          </wp:positionV>
          <wp:extent cx="628015" cy="596265"/>
          <wp:effectExtent l="0" t="0" r="635" b="0"/>
          <wp:wrapNone/>
          <wp:docPr id="3" name="Picture 3" descr="j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h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A55">
      <w:rPr>
        <w:rFonts w:ascii="Arial" w:hAnsi="Arial" w:cs="Arial"/>
        <w:b/>
      </w:rPr>
      <w:t>Built Environment Performance Plan 201</w:t>
    </w:r>
    <w:r>
      <w:rPr>
        <w:rFonts w:ascii="Arial" w:hAnsi="Arial" w:cs="Arial"/>
        <w:b/>
      </w:rPr>
      <w:t>5</w:t>
    </w:r>
    <w:r w:rsidRPr="00007A55">
      <w:rPr>
        <w:rFonts w:ascii="Arial" w:hAnsi="Arial" w:cs="Arial"/>
        <w:b/>
      </w:rPr>
      <w:t>/1</w:t>
    </w:r>
    <w:r>
      <w:rPr>
        <w:rFonts w:ascii="Arial" w:hAnsi="Arial" w:cs="Arial"/>
        <w:b/>
      </w:rPr>
      <w:t>6</w:t>
    </w:r>
  </w:p>
  <w:p w:rsidR="00C32754" w:rsidRDefault="00C3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9E9"/>
    <w:multiLevelType w:val="multilevel"/>
    <w:tmpl w:val="EF74DD68"/>
    <w:numStyleLink w:val="AureconHeadings"/>
  </w:abstractNum>
  <w:abstractNum w:abstractNumId="1">
    <w:nsid w:val="0E69120D"/>
    <w:multiLevelType w:val="hybridMultilevel"/>
    <w:tmpl w:val="7D129314"/>
    <w:lvl w:ilvl="0" w:tplc="0CB27090">
      <w:start w:val="1"/>
      <w:numFmt w:val="bullet"/>
      <w:lvlText w:val="•"/>
      <w:lvlJc w:val="left"/>
      <w:pPr>
        <w:tabs>
          <w:tab w:val="num" w:pos="1080"/>
        </w:tabs>
        <w:ind w:left="1080" w:hanging="360"/>
      </w:pPr>
      <w:rPr>
        <w:rFonts w:ascii="Times" w:hAnsi="Times" w:hint="default"/>
      </w:rPr>
    </w:lvl>
    <w:lvl w:ilvl="1" w:tplc="DAD6D5DE">
      <w:start w:val="855"/>
      <w:numFmt w:val="bullet"/>
      <w:lvlText w:val="–"/>
      <w:lvlJc w:val="left"/>
      <w:pPr>
        <w:tabs>
          <w:tab w:val="num" w:pos="1800"/>
        </w:tabs>
        <w:ind w:left="1800" w:hanging="360"/>
      </w:pPr>
      <w:rPr>
        <w:rFonts w:ascii="Times New Roman" w:hAnsi="Times New Roman" w:hint="default"/>
      </w:rPr>
    </w:lvl>
    <w:lvl w:ilvl="2" w:tplc="368AD476" w:tentative="1">
      <w:start w:val="1"/>
      <w:numFmt w:val="bullet"/>
      <w:lvlText w:val="•"/>
      <w:lvlJc w:val="left"/>
      <w:pPr>
        <w:tabs>
          <w:tab w:val="num" w:pos="2520"/>
        </w:tabs>
        <w:ind w:left="2520" w:hanging="360"/>
      </w:pPr>
      <w:rPr>
        <w:rFonts w:ascii="Times" w:hAnsi="Times" w:hint="default"/>
      </w:rPr>
    </w:lvl>
    <w:lvl w:ilvl="3" w:tplc="59E06710" w:tentative="1">
      <w:start w:val="1"/>
      <w:numFmt w:val="bullet"/>
      <w:lvlText w:val="•"/>
      <w:lvlJc w:val="left"/>
      <w:pPr>
        <w:tabs>
          <w:tab w:val="num" w:pos="3240"/>
        </w:tabs>
        <w:ind w:left="3240" w:hanging="360"/>
      </w:pPr>
      <w:rPr>
        <w:rFonts w:ascii="Times" w:hAnsi="Times" w:hint="default"/>
      </w:rPr>
    </w:lvl>
    <w:lvl w:ilvl="4" w:tplc="2B688E86" w:tentative="1">
      <w:start w:val="1"/>
      <w:numFmt w:val="bullet"/>
      <w:lvlText w:val="•"/>
      <w:lvlJc w:val="left"/>
      <w:pPr>
        <w:tabs>
          <w:tab w:val="num" w:pos="3960"/>
        </w:tabs>
        <w:ind w:left="3960" w:hanging="360"/>
      </w:pPr>
      <w:rPr>
        <w:rFonts w:ascii="Times" w:hAnsi="Times" w:hint="default"/>
      </w:rPr>
    </w:lvl>
    <w:lvl w:ilvl="5" w:tplc="32400D90" w:tentative="1">
      <w:start w:val="1"/>
      <w:numFmt w:val="bullet"/>
      <w:lvlText w:val="•"/>
      <w:lvlJc w:val="left"/>
      <w:pPr>
        <w:tabs>
          <w:tab w:val="num" w:pos="4680"/>
        </w:tabs>
        <w:ind w:left="4680" w:hanging="360"/>
      </w:pPr>
      <w:rPr>
        <w:rFonts w:ascii="Times" w:hAnsi="Times" w:hint="default"/>
      </w:rPr>
    </w:lvl>
    <w:lvl w:ilvl="6" w:tplc="AE4C1440" w:tentative="1">
      <w:start w:val="1"/>
      <w:numFmt w:val="bullet"/>
      <w:lvlText w:val="•"/>
      <w:lvlJc w:val="left"/>
      <w:pPr>
        <w:tabs>
          <w:tab w:val="num" w:pos="5400"/>
        </w:tabs>
        <w:ind w:left="5400" w:hanging="360"/>
      </w:pPr>
      <w:rPr>
        <w:rFonts w:ascii="Times" w:hAnsi="Times" w:hint="default"/>
      </w:rPr>
    </w:lvl>
    <w:lvl w:ilvl="7" w:tplc="5AD29E00" w:tentative="1">
      <w:start w:val="1"/>
      <w:numFmt w:val="bullet"/>
      <w:lvlText w:val="•"/>
      <w:lvlJc w:val="left"/>
      <w:pPr>
        <w:tabs>
          <w:tab w:val="num" w:pos="6120"/>
        </w:tabs>
        <w:ind w:left="6120" w:hanging="360"/>
      </w:pPr>
      <w:rPr>
        <w:rFonts w:ascii="Times" w:hAnsi="Times" w:hint="default"/>
      </w:rPr>
    </w:lvl>
    <w:lvl w:ilvl="8" w:tplc="163A0520" w:tentative="1">
      <w:start w:val="1"/>
      <w:numFmt w:val="bullet"/>
      <w:lvlText w:val="•"/>
      <w:lvlJc w:val="left"/>
      <w:pPr>
        <w:tabs>
          <w:tab w:val="num" w:pos="6840"/>
        </w:tabs>
        <w:ind w:left="6840" w:hanging="360"/>
      </w:pPr>
      <w:rPr>
        <w:rFonts w:ascii="Times" w:hAnsi="Times" w:hint="default"/>
      </w:rPr>
    </w:lvl>
  </w:abstractNum>
  <w:abstractNum w:abstractNumId="2">
    <w:nsid w:val="0FD811BC"/>
    <w:multiLevelType w:val="multilevel"/>
    <w:tmpl w:val="EF74DD68"/>
    <w:styleLink w:val="Aurecon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nsid w:val="121D060E"/>
    <w:multiLevelType w:val="multilevel"/>
    <w:tmpl w:val="5E8228DE"/>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nsid w:val="12923012"/>
    <w:multiLevelType w:val="hybridMultilevel"/>
    <w:tmpl w:val="D1B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A5558"/>
    <w:multiLevelType w:val="hybridMultilevel"/>
    <w:tmpl w:val="C780EEA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F2D1E"/>
    <w:multiLevelType w:val="hybridMultilevel"/>
    <w:tmpl w:val="0DDC265E"/>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7">
    <w:nsid w:val="17D2758C"/>
    <w:multiLevelType w:val="hybridMultilevel"/>
    <w:tmpl w:val="7A022FE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C171C"/>
    <w:multiLevelType w:val="hybridMultilevel"/>
    <w:tmpl w:val="6A5236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735149"/>
    <w:multiLevelType w:val="hybridMultilevel"/>
    <w:tmpl w:val="2BD03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B730D8"/>
    <w:multiLevelType w:val="hybridMultilevel"/>
    <w:tmpl w:val="0F36E350"/>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11">
    <w:nsid w:val="25A01D7A"/>
    <w:multiLevelType w:val="hybridMultilevel"/>
    <w:tmpl w:val="161A5692"/>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12">
    <w:nsid w:val="2CD94E79"/>
    <w:multiLevelType w:val="hybridMultilevel"/>
    <w:tmpl w:val="5D7E10C8"/>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13">
    <w:nsid w:val="2FEC23EE"/>
    <w:multiLevelType w:val="hybridMultilevel"/>
    <w:tmpl w:val="5190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1545F3"/>
    <w:multiLevelType w:val="hybridMultilevel"/>
    <w:tmpl w:val="59F47ED6"/>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15">
    <w:nsid w:val="381A0F9F"/>
    <w:multiLevelType w:val="hybridMultilevel"/>
    <w:tmpl w:val="D2ACBBD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F25644"/>
    <w:multiLevelType w:val="multilevel"/>
    <w:tmpl w:val="9B6016D4"/>
    <w:styleLink w:val="AureconBullets"/>
    <w:lvl w:ilvl="0">
      <w:start w:val="1"/>
      <w:numFmt w:val="bullet"/>
      <w:pStyle w:val="Bullet1"/>
      <w:lvlText w:val=""/>
      <w:lvlJc w:val="left"/>
      <w:pPr>
        <w:ind w:left="227" w:hanging="227"/>
      </w:pPr>
      <w:rPr>
        <w:rFonts w:ascii="Wingdings" w:hAnsi="Wingdings" w:hint="default"/>
        <w:color w:val="7AB800" w:themeColor="accent1"/>
        <w:position w:val="-3"/>
        <w:sz w:val="28"/>
      </w:rPr>
    </w:lvl>
    <w:lvl w:ilvl="1">
      <w:start w:val="1"/>
      <w:numFmt w:val="bullet"/>
      <w:pStyle w:val="Bullet2"/>
      <w:lvlText w:val=""/>
      <w:lvlJc w:val="left"/>
      <w:pPr>
        <w:ind w:left="454" w:hanging="227"/>
      </w:pPr>
      <w:rPr>
        <w:rFonts w:ascii="Symbol" w:hAnsi="Symbol" w:hint="default"/>
        <w:color w:val="353D30"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nsid w:val="41CC7297"/>
    <w:multiLevelType w:val="hybridMultilevel"/>
    <w:tmpl w:val="9A46D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820F33"/>
    <w:multiLevelType w:val="hybridMultilevel"/>
    <w:tmpl w:val="8D381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0F38C3"/>
    <w:multiLevelType w:val="hybridMultilevel"/>
    <w:tmpl w:val="BBFA1D0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3D310C2"/>
    <w:multiLevelType w:val="hybridMultilevel"/>
    <w:tmpl w:val="23C4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D45BE"/>
    <w:multiLevelType w:val="hybridMultilevel"/>
    <w:tmpl w:val="87100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9974B4D"/>
    <w:multiLevelType w:val="hybridMultilevel"/>
    <w:tmpl w:val="3CA4C2A2"/>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23">
    <w:nsid w:val="5A2C0390"/>
    <w:multiLevelType w:val="hybridMultilevel"/>
    <w:tmpl w:val="9906026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0E73E1A"/>
    <w:multiLevelType w:val="hybridMultilevel"/>
    <w:tmpl w:val="9C9C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070021"/>
    <w:multiLevelType w:val="hybridMultilevel"/>
    <w:tmpl w:val="25FC80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4D72622"/>
    <w:multiLevelType w:val="hybridMultilevel"/>
    <w:tmpl w:val="1B98D4CC"/>
    <w:lvl w:ilvl="0" w:tplc="1C090001">
      <w:start w:val="1"/>
      <w:numFmt w:val="bullet"/>
      <w:lvlText w:val=""/>
      <w:lvlJc w:val="left"/>
      <w:pPr>
        <w:tabs>
          <w:tab w:val="num" w:pos="720"/>
        </w:tabs>
        <w:ind w:left="720" w:hanging="360"/>
      </w:pPr>
      <w:rPr>
        <w:rFonts w:ascii="Symbol" w:hAnsi="Symbol" w:hint="default"/>
      </w:rPr>
    </w:lvl>
    <w:lvl w:ilvl="1" w:tplc="DAD6D5DE">
      <w:start w:val="855"/>
      <w:numFmt w:val="bullet"/>
      <w:lvlText w:val="–"/>
      <w:lvlJc w:val="left"/>
      <w:pPr>
        <w:tabs>
          <w:tab w:val="num" w:pos="1440"/>
        </w:tabs>
        <w:ind w:left="1440" w:hanging="360"/>
      </w:pPr>
      <w:rPr>
        <w:rFonts w:ascii="Times New Roman" w:hAnsi="Times New Roman" w:hint="default"/>
      </w:rPr>
    </w:lvl>
    <w:lvl w:ilvl="2" w:tplc="368AD476" w:tentative="1">
      <w:start w:val="1"/>
      <w:numFmt w:val="bullet"/>
      <w:lvlText w:val="•"/>
      <w:lvlJc w:val="left"/>
      <w:pPr>
        <w:tabs>
          <w:tab w:val="num" w:pos="2160"/>
        </w:tabs>
        <w:ind w:left="2160" w:hanging="360"/>
      </w:pPr>
      <w:rPr>
        <w:rFonts w:ascii="Times" w:hAnsi="Times" w:hint="default"/>
      </w:rPr>
    </w:lvl>
    <w:lvl w:ilvl="3" w:tplc="59E06710" w:tentative="1">
      <w:start w:val="1"/>
      <w:numFmt w:val="bullet"/>
      <w:lvlText w:val="•"/>
      <w:lvlJc w:val="left"/>
      <w:pPr>
        <w:tabs>
          <w:tab w:val="num" w:pos="2880"/>
        </w:tabs>
        <w:ind w:left="2880" w:hanging="360"/>
      </w:pPr>
      <w:rPr>
        <w:rFonts w:ascii="Times" w:hAnsi="Times" w:hint="default"/>
      </w:rPr>
    </w:lvl>
    <w:lvl w:ilvl="4" w:tplc="2B688E86" w:tentative="1">
      <w:start w:val="1"/>
      <w:numFmt w:val="bullet"/>
      <w:lvlText w:val="•"/>
      <w:lvlJc w:val="left"/>
      <w:pPr>
        <w:tabs>
          <w:tab w:val="num" w:pos="3600"/>
        </w:tabs>
        <w:ind w:left="3600" w:hanging="360"/>
      </w:pPr>
      <w:rPr>
        <w:rFonts w:ascii="Times" w:hAnsi="Times" w:hint="default"/>
      </w:rPr>
    </w:lvl>
    <w:lvl w:ilvl="5" w:tplc="32400D90" w:tentative="1">
      <w:start w:val="1"/>
      <w:numFmt w:val="bullet"/>
      <w:lvlText w:val="•"/>
      <w:lvlJc w:val="left"/>
      <w:pPr>
        <w:tabs>
          <w:tab w:val="num" w:pos="4320"/>
        </w:tabs>
        <w:ind w:left="4320" w:hanging="360"/>
      </w:pPr>
      <w:rPr>
        <w:rFonts w:ascii="Times" w:hAnsi="Times" w:hint="default"/>
      </w:rPr>
    </w:lvl>
    <w:lvl w:ilvl="6" w:tplc="AE4C1440" w:tentative="1">
      <w:start w:val="1"/>
      <w:numFmt w:val="bullet"/>
      <w:lvlText w:val="•"/>
      <w:lvlJc w:val="left"/>
      <w:pPr>
        <w:tabs>
          <w:tab w:val="num" w:pos="5040"/>
        </w:tabs>
        <w:ind w:left="5040" w:hanging="360"/>
      </w:pPr>
      <w:rPr>
        <w:rFonts w:ascii="Times" w:hAnsi="Times" w:hint="default"/>
      </w:rPr>
    </w:lvl>
    <w:lvl w:ilvl="7" w:tplc="5AD29E00" w:tentative="1">
      <w:start w:val="1"/>
      <w:numFmt w:val="bullet"/>
      <w:lvlText w:val="•"/>
      <w:lvlJc w:val="left"/>
      <w:pPr>
        <w:tabs>
          <w:tab w:val="num" w:pos="5760"/>
        </w:tabs>
        <w:ind w:left="5760" w:hanging="360"/>
      </w:pPr>
      <w:rPr>
        <w:rFonts w:ascii="Times" w:hAnsi="Times" w:hint="default"/>
      </w:rPr>
    </w:lvl>
    <w:lvl w:ilvl="8" w:tplc="163A0520" w:tentative="1">
      <w:start w:val="1"/>
      <w:numFmt w:val="bullet"/>
      <w:lvlText w:val="•"/>
      <w:lvlJc w:val="left"/>
      <w:pPr>
        <w:tabs>
          <w:tab w:val="num" w:pos="6480"/>
        </w:tabs>
        <w:ind w:left="6480" w:hanging="360"/>
      </w:pPr>
      <w:rPr>
        <w:rFonts w:ascii="Times" w:hAnsi="Times" w:hint="default"/>
      </w:rPr>
    </w:lvl>
  </w:abstractNum>
  <w:abstractNum w:abstractNumId="27">
    <w:nsid w:val="7F896F1D"/>
    <w:multiLevelType w:val="hybridMultilevel"/>
    <w:tmpl w:val="0FB289F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3"/>
  </w:num>
  <w:num w:numId="3">
    <w:abstractNumId w:val="3"/>
  </w:num>
  <w:num w:numId="4">
    <w:abstractNumId w:val="16"/>
  </w:num>
  <w:num w:numId="5">
    <w:abstractNumId w:val="2"/>
  </w:num>
  <w:num w:numId="6">
    <w:abstractNumId w:val="0"/>
  </w:num>
  <w:num w:numId="7">
    <w:abstractNumId w:val="25"/>
  </w:num>
  <w:num w:numId="8">
    <w:abstractNumId w:val="20"/>
  </w:num>
  <w:num w:numId="9">
    <w:abstractNumId w:val="23"/>
  </w:num>
  <w:num w:numId="10">
    <w:abstractNumId w:val="22"/>
  </w:num>
  <w:num w:numId="11">
    <w:abstractNumId w:val="14"/>
  </w:num>
  <w:num w:numId="12">
    <w:abstractNumId w:val="26"/>
  </w:num>
  <w:num w:numId="13">
    <w:abstractNumId w:val="10"/>
  </w:num>
  <w:num w:numId="14">
    <w:abstractNumId w:val="1"/>
  </w:num>
  <w:num w:numId="15">
    <w:abstractNumId w:val="6"/>
  </w:num>
  <w:num w:numId="16">
    <w:abstractNumId w:val="12"/>
  </w:num>
  <w:num w:numId="17">
    <w:abstractNumId w:val="11"/>
  </w:num>
  <w:num w:numId="18">
    <w:abstractNumId w:val="13"/>
  </w:num>
  <w:num w:numId="19">
    <w:abstractNumId w:val="9"/>
  </w:num>
  <w:num w:numId="20">
    <w:abstractNumId w:val="17"/>
  </w:num>
  <w:num w:numId="21">
    <w:abstractNumId w:val="8"/>
  </w:num>
  <w:num w:numId="22">
    <w:abstractNumId w:val="18"/>
  </w:num>
  <w:num w:numId="23">
    <w:abstractNumId w:val="21"/>
  </w:num>
  <w:num w:numId="24">
    <w:abstractNumId w:val="15"/>
  </w:num>
  <w:num w:numId="25">
    <w:abstractNumId w:val="27"/>
  </w:num>
  <w:num w:numId="26">
    <w:abstractNumId w:val="24"/>
  </w:num>
  <w:num w:numId="27">
    <w:abstractNumId w:val="4"/>
  </w:num>
  <w:num w:numId="28">
    <w:abstractNumId w:val="5"/>
  </w:num>
  <w:num w:numId="29">
    <w:abstractNumId w:val="7"/>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noColumnBalance/>
    <w:doNotExpandShiftReturn/>
    <w:doNotUseHTMLParagraphAutoSpacing/>
    <w:selectFldWithFirstOrLastChar/>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67"/>
    <w:rsid w:val="0004553B"/>
    <w:rsid w:val="00056E05"/>
    <w:rsid w:val="0006276D"/>
    <w:rsid w:val="0006281C"/>
    <w:rsid w:val="000B00AB"/>
    <w:rsid w:val="000B5659"/>
    <w:rsid w:val="000B78AD"/>
    <w:rsid w:val="000D106F"/>
    <w:rsid w:val="000D1739"/>
    <w:rsid w:val="000F62C5"/>
    <w:rsid w:val="001048ED"/>
    <w:rsid w:val="00121CD6"/>
    <w:rsid w:val="0013470D"/>
    <w:rsid w:val="00145427"/>
    <w:rsid w:val="0015143F"/>
    <w:rsid w:val="00154D79"/>
    <w:rsid w:val="00176529"/>
    <w:rsid w:val="001A51D7"/>
    <w:rsid w:val="001A7223"/>
    <w:rsid w:val="001E096D"/>
    <w:rsid w:val="001F7F3C"/>
    <w:rsid w:val="00214FDA"/>
    <w:rsid w:val="00230A2E"/>
    <w:rsid w:val="0027724D"/>
    <w:rsid w:val="002873A1"/>
    <w:rsid w:val="00290116"/>
    <w:rsid w:val="00297699"/>
    <w:rsid w:val="002B435D"/>
    <w:rsid w:val="002B7B0D"/>
    <w:rsid w:val="002C3960"/>
    <w:rsid w:val="002E57E4"/>
    <w:rsid w:val="002F4E02"/>
    <w:rsid w:val="0031610F"/>
    <w:rsid w:val="00326EB0"/>
    <w:rsid w:val="003566A4"/>
    <w:rsid w:val="003567E3"/>
    <w:rsid w:val="00364B58"/>
    <w:rsid w:val="0036621B"/>
    <w:rsid w:val="003A5D77"/>
    <w:rsid w:val="003A7AC5"/>
    <w:rsid w:val="003B153F"/>
    <w:rsid w:val="003B272E"/>
    <w:rsid w:val="003C3F80"/>
    <w:rsid w:val="003C683A"/>
    <w:rsid w:val="003D095F"/>
    <w:rsid w:val="003F31C1"/>
    <w:rsid w:val="004012C3"/>
    <w:rsid w:val="004233F0"/>
    <w:rsid w:val="004329A7"/>
    <w:rsid w:val="0046010F"/>
    <w:rsid w:val="004B4006"/>
    <w:rsid w:val="004B721D"/>
    <w:rsid w:val="004D05C1"/>
    <w:rsid w:val="004E2315"/>
    <w:rsid w:val="004E2473"/>
    <w:rsid w:val="004E75B1"/>
    <w:rsid w:val="004F05EB"/>
    <w:rsid w:val="004F1D8E"/>
    <w:rsid w:val="005127B8"/>
    <w:rsid w:val="00516548"/>
    <w:rsid w:val="005227A2"/>
    <w:rsid w:val="00524A59"/>
    <w:rsid w:val="00526BA9"/>
    <w:rsid w:val="00563920"/>
    <w:rsid w:val="00571E55"/>
    <w:rsid w:val="005765D2"/>
    <w:rsid w:val="00576D4F"/>
    <w:rsid w:val="00577BE0"/>
    <w:rsid w:val="005863A1"/>
    <w:rsid w:val="005A5B6E"/>
    <w:rsid w:val="005B7DC5"/>
    <w:rsid w:val="005C1541"/>
    <w:rsid w:val="005C7FA2"/>
    <w:rsid w:val="005F60DC"/>
    <w:rsid w:val="005F7944"/>
    <w:rsid w:val="00606533"/>
    <w:rsid w:val="00610AA1"/>
    <w:rsid w:val="00617D40"/>
    <w:rsid w:val="00622CBC"/>
    <w:rsid w:val="00641A33"/>
    <w:rsid w:val="00646CA9"/>
    <w:rsid w:val="006617B9"/>
    <w:rsid w:val="0066440B"/>
    <w:rsid w:val="00677F5E"/>
    <w:rsid w:val="00683CD4"/>
    <w:rsid w:val="006920F4"/>
    <w:rsid w:val="006945FA"/>
    <w:rsid w:val="006B312B"/>
    <w:rsid w:val="006B3930"/>
    <w:rsid w:val="006D268D"/>
    <w:rsid w:val="006D4D48"/>
    <w:rsid w:val="006E05D2"/>
    <w:rsid w:val="006E226D"/>
    <w:rsid w:val="006E2A3F"/>
    <w:rsid w:val="00726ED1"/>
    <w:rsid w:val="007311F4"/>
    <w:rsid w:val="00731C15"/>
    <w:rsid w:val="0076064B"/>
    <w:rsid w:val="00760BB8"/>
    <w:rsid w:val="00770120"/>
    <w:rsid w:val="00784C36"/>
    <w:rsid w:val="00785235"/>
    <w:rsid w:val="007B1F52"/>
    <w:rsid w:val="007C2A51"/>
    <w:rsid w:val="007D044C"/>
    <w:rsid w:val="007D70C4"/>
    <w:rsid w:val="007E3775"/>
    <w:rsid w:val="007E6E9D"/>
    <w:rsid w:val="007F32DF"/>
    <w:rsid w:val="00800E79"/>
    <w:rsid w:val="00805395"/>
    <w:rsid w:val="00817D9E"/>
    <w:rsid w:val="00834222"/>
    <w:rsid w:val="00851AE1"/>
    <w:rsid w:val="00864726"/>
    <w:rsid w:val="008771BF"/>
    <w:rsid w:val="00881129"/>
    <w:rsid w:val="00881FC5"/>
    <w:rsid w:val="008D042F"/>
    <w:rsid w:val="00901777"/>
    <w:rsid w:val="00902C02"/>
    <w:rsid w:val="0090350E"/>
    <w:rsid w:val="009420C8"/>
    <w:rsid w:val="00944519"/>
    <w:rsid w:val="00955DE5"/>
    <w:rsid w:val="00960695"/>
    <w:rsid w:val="009A6895"/>
    <w:rsid w:val="009C43C4"/>
    <w:rsid w:val="009C4B60"/>
    <w:rsid w:val="009D2552"/>
    <w:rsid w:val="009E1489"/>
    <w:rsid w:val="009E313A"/>
    <w:rsid w:val="009E72B5"/>
    <w:rsid w:val="009F2E1E"/>
    <w:rsid w:val="009F514D"/>
    <w:rsid w:val="009F77D1"/>
    <w:rsid w:val="00A0155A"/>
    <w:rsid w:val="00A127C2"/>
    <w:rsid w:val="00A17CE4"/>
    <w:rsid w:val="00A24CE8"/>
    <w:rsid w:val="00A33577"/>
    <w:rsid w:val="00A36ACB"/>
    <w:rsid w:val="00A40A6E"/>
    <w:rsid w:val="00A41346"/>
    <w:rsid w:val="00A45E84"/>
    <w:rsid w:val="00A67C2D"/>
    <w:rsid w:val="00A865F3"/>
    <w:rsid w:val="00AD5409"/>
    <w:rsid w:val="00AF736E"/>
    <w:rsid w:val="00B04ABA"/>
    <w:rsid w:val="00B11646"/>
    <w:rsid w:val="00B16EAC"/>
    <w:rsid w:val="00B170B2"/>
    <w:rsid w:val="00B2744C"/>
    <w:rsid w:val="00B71070"/>
    <w:rsid w:val="00B720B1"/>
    <w:rsid w:val="00B81812"/>
    <w:rsid w:val="00B96775"/>
    <w:rsid w:val="00BC241B"/>
    <w:rsid w:val="00BC5880"/>
    <w:rsid w:val="00BC6894"/>
    <w:rsid w:val="00BD106F"/>
    <w:rsid w:val="00BD7131"/>
    <w:rsid w:val="00BE3F6E"/>
    <w:rsid w:val="00C256C5"/>
    <w:rsid w:val="00C26494"/>
    <w:rsid w:val="00C32754"/>
    <w:rsid w:val="00C55E5B"/>
    <w:rsid w:val="00C63F55"/>
    <w:rsid w:val="00C86F92"/>
    <w:rsid w:val="00CA4341"/>
    <w:rsid w:val="00CA4F71"/>
    <w:rsid w:val="00CC6C1F"/>
    <w:rsid w:val="00CC713B"/>
    <w:rsid w:val="00CE72E6"/>
    <w:rsid w:val="00D032EF"/>
    <w:rsid w:val="00D036AD"/>
    <w:rsid w:val="00D14467"/>
    <w:rsid w:val="00D15215"/>
    <w:rsid w:val="00D258EC"/>
    <w:rsid w:val="00D31421"/>
    <w:rsid w:val="00D35D55"/>
    <w:rsid w:val="00D40C4E"/>
    <w:rsid w:val="00D435A3"/>
    <w:rsid w:val="00D827D7"/>
    <w:rsid w:val="00DA1E40"/>
    <w:rsid w:val="00DA2205"/>
    <w:rsid w:val="00DA4E82"/>
    <w:rsid w:val="00DB4D5F"/>
    <w:rsid w:val="00DC2F9E"/>
    <w:rsid w:val="00DD3A57"/>
    <w:rsid w:val="00E25B00"/>
    <w:rsid w:val="00E32026"/>
    <w:rsid w:val="00E352B1"/>
    <w:rsid w:val="00E63814"/>
    <w:rsid w:val="00E64184"/>
    <w:rsid w:val="00E67ABE"/>
    <w:rsid w:val="00E9171C"/>
    <w:rsid w:val="00EA50E6"/>
    <w:rsid w:val="00EB3BC2"/>
    <w:rsid w:val="00EB6214"/>
    <w:rsid w:val="00EC3EB4"/>
    <w:rsid w:val="00ED0E2E"/>
    <w:rsid w:val="00ED19A7"/>
    <w:rsid w:val="00EE169B"/>
    <w:rsid w:val="00F0307D"/>
    <w:rsid w:val="00F27C13"/>
    <w:rsid w:val="00F32EED"/>
    <w:rsid w:val="00F37F2A"/>
    <w:rsid w:val="00F405F7"/>
    <w:rsid w:val="00F42BBE"/>
    <w:rsid w:val="00F52D29"/>
    <w:rsid w:val="00F674A5"/>
    <w:rsid w:val="00F674C6"/>
    <w:rsid w:val="00F714DC"/>
    <w:rsid w:val="00F718BC"/>
    <w:rsid w:val="00F9039F"/>
    <w:rsid w:val="00FA0342"/>
    <w:rsid w:val="00FC1AFA"/>
    <w:rsid w:val="00FF2CB6"/>
    <w:rsid w:val="00FF4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D14467"/>
    <w:rPr>
      <w:lang w:val="en-ZA"/>
    </w:rPr>
  </w:style>
  <w:style w:type="paragraph" w:styleId="Heading1">
    <w:name w:val="heading 1"/>
    <w:basedOn w:val="Normal"/>
    <w:next w:val="BodyText"/>
    <w:link w:val="Heading1Char"/>
    <w:uiPriority w:val="9"/>
    <w:qFormat/>
    <w:rsid w:val="00D14467"/>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346"/>
    <w:pPr>
      <w:tabs>
        <w:tab w:val="center" w:pos="4513"/>
        <w:tab w:val="right" w:pos="9026"/>
      </w:tabs>
    </w:pPr>
  </w:style>
  <w:style w:type="character" w:customStyle="1" w:styleId="HeaderChar">
    <w:name w:val="Header Char"/>
    <w:basedOn w:val="DefaultParagraphFont"/>
    <w:link w:val="Header"/>
    <w:uiPriority w:val="99"/>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D14467"/>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semiHidden/>
    <w:qFormat/>
    <w:rsid w:val="00A41346"/>
    <w:rPr>
      <w:i/>
      <w:iCs/>
      <w:color w:val="353D30" w:themeColor="text1"/>
    </w:rPr>
  </w:style>
  <w:style w:type="character" w:customStyle="1" w:styleId="QuoteChar">
    <w:name w:val="Quote Char"/>
    <w:basedOn w:val="DefaultParagraphFont"/>
    <w:link w:val="Quote"/>
    <w:uiPriority w:val="29"/>
    <w:semiHidden/>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C683A"/>
    <w:rPr>
      <w:rFonts w:ascii="Arial" w:hAnsi="Arial" w:cs="Arial"/>
      <w:b/>
      <w:bCs/>
      <w:i/>
      <w:iCs/>
      <w:color w:val="7AB800" w:themeColor="accent1"/>
      <w:sz w:val="20"/>
      <w:szCs w:val="20"/>
    </w:rPr>
  </w:style>
  <w:style w:type="character" w:styleId="SubtleEmphasis">
    <w:name w:val="Subtle Emphasis"/>
    <w:uiPriority w:val="19"/>
    <w:semiHidden/>
    <w:qFormat/>
    <w:rsid w:val="00A41346"/>
    <w:rPr>
      <w:i/>
      <w:iCs/>
      <w:color w:val="98A78F" w:themeColor="text1" w:themeTint="7F"/>
    </w:rPr>
  </w:style>
  <w:style w:type="character" w:styleId="IntenseEmphasis">
    <w:name w:val="Intense Emphasis"/>
    <w:uiPriority w:val="21"/>
    <w:semiHidden/>
    <w:qFormat/>
    <w:rsid w:val="00A41346"/>
    <w:rPr>
      <w:b/>
      <w:bCs/>
      <w:i/>
      <w:iCs/>
      <w:color w:val="7AB800" w:themeColor="accent1"/>
    </w:rPr>
  </w:style>
  <w:style w:type="character" w:styleId="SubtleReference">
    <w:name w:val="Subtle Reference"/>
    <w:uiPriority w:val="31"/>
    <w:semiHidden/>
    <w:qFormat/>
    <w:rsid w:val="00A41346"/>
    <w:rPr>
      <w:smallCaps/>
      <w:color w:val="353D30" w:themeColor="accent2"/>
      <w:u w:val="single"/>
    </w:rPr>
  </w:style>
  <w:style w:type="character" w:styleId="IntenseReference">
    <w:name w:val="Intense Reference"/>
    <w:uiPriority w:val="32"/>
    <w:semiHidden/>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styleId="FootnoteText">
    <w:name w:val="footnote text"/>
    <w:basedOn w:val="Normal"/>
    <w:link w:val="FootnoteTextChar"/>
    <w:unhideWhenUsed/>
    <w:rsid w:val="00D14467"/>
    <w:pPr>
      <w:spacing w:after="0" w:line="240" w:lineRule="auto"/>
    </w:pPr>
    <w:rPr>
      <w:sz w:val="20"/>
      <w:szCs w:val="20"/>
    </w:rPr>
  </w:style>
  <w:style w:type="character" w:customStyle="1" w:styleId="FootnoteTextChar">
    <w:name w:val="Footnote Text Char"/>
    <w:basedOn w:val="DefaultParagraphFont"/>
    <w:link w:val="FootnoteText"/>
    <w:rsid w:val="00D14467"/>
    <w:rPr>
      <w:sz w:val="20"/>
      <w:szCs w:val="20"/>
      <w:lang w:val="en-ZA"/>
    </w:rPr>
  </w:style>
  <w:style w:type="character" w:styleId="FootnoteReference">
    <w:name w:val="footnote reference"/>
    <w:basedOn w:val="DefaultParagraphFont"/>
    <w:unhideWhenUsed/>
    <w:rsid w:val="00D14467"/>
    <w:rPr>
      <w:vertAlign w:val="superscript"/>
    </w:rPr>
  </w:style>
  <w:style w:type="table" w:customStyle="1" w:styleId="AureconBasicTable1">
    <w:name w:val="Aurecon Basic Table 1"/>
    <w:basedOn w:val="TableNormal"/>
    <w:uiPriority w:val="99"/>
    <w:rsid w:val="00D14467"/>
    <w:pPr>
      <w:spacing w:after="0" w:line="240" w:lineRule="auto"/>
    </w:pPr>
    <w:rPr>
      <w:sz w:val="18"/>
      <w:lang w:val="en-US"/>
    </w:rPr>
    <w:tblPr>
      <w:tblStyleRowBandSize w:val="1"/>
      <w:tblInd w:w="0" w:type="dxa"/>
      <w:tblBorders>
        <w:left w:val="single" w:sz="4" w:space="0" w:color="7AB800" w:themeColor="accent1"/>
        <w:bottom w:val="single" w:sz="4" w:space="0" w:color="7AB800" w:themeColor="accent1"/>
        <w:right w:val="single" w:sz="4" w:space="0" w:color="7AB800" w:themeColor="accent1"/>
        <w:insideV w:val="single" w:sz="4" w:space="0" w:color="7AB800" w:themeColor="accent1"/>
      </w:tblBorders>
      <w:tblCellMar>
        <w:top w:w="0" w:type="dxa"/>
        <w:left w:w="108" w:type="dxa"/>
        <w:bottom w:w="0" w:type="dxa"/>
        <w:right w:w="108" w:type="dxa"/>
      </w:tblCellMar>
    </w:tblPr>
    <w:tblStylePr w:type="firstRow">
      <w:pPr>
        <w:wordWrap/>
        <w:jc w:val="left"/>
      </w:pPr>
      <w:rPr>
        <w:b/>
      </w:rPr>
      <w:tblPr/>
      <w:tcPr>
        <w:shd w:val="clear" w:color="auto" w:fill="7AB800" w:themeFill="accent1"/>
        <w:vAlign w:val="center"/>
      </w:tcPr>
    </w:tblStylePr>
    <w:tblStylePr w:type="band1Horz">
      <w:tblPr/>
      <w:tcPr>
        <w:shd w:val="clear" w:color="auto" w:fill="E7F4D1" w:themeFill="accent5" w:themeFillTint="66"/>
      </w:tcPr>
    </w:tblStylePr>
  </w:style>
  <w:style w:type="character" w:styleId="CommentReference">
    <w:name w:val="annotation reference"/>
    <w:basedOn w:val="DefaultParagraphFont"/>
    <w:uiPriority w:val="99"/>
    <w:semiHidden/>
    <w:unhideWhenUsed/>
    <w:rsid w:val="00D14467"/>
    <w:rPr>
      <w:sz w:val="16"/>
      <w:szCs w:val="16"/>
    </w:rPr>
  </w:style>
  <w:style w:type="paragraph" w:styleId="CommentText">
    <w:name w:val="annotation text"/>
    <w:basedOn w:val="Normal"/>
    <w:link w:val="CommentTextChar"/>
    <w:uiPriority w:val="99"/>
    <w:semiHidden/>
    <w:unhideWhenUsed/>
    <w:rsid w:val="00D14467"/>
    <w:pPr>
      <w:spacing w:line="240" w:lineRule="auto"/>
    </w:pPr>
    <w:rPr>
      <w:sz w:val="20"/>
      <w:szCs w:val="20"/>
    </w:rPr>
  </w:style>
  <w:style w:type="character" w:customStyle="1" w:styleId="CommentTextChar">
    <w:name w:val="Comment Text Char"/>
    <w:basedOn w:val="DefaultParagraphFont"/>
    <w:link w:val="CommentText"/>
    <w:uiPriority w:val="99"/>
    <w:semiHidden/>
    <w:rsid w:val="00D14467"/>
    <w:rPr>
      <w:sz w:val="20"/>
      <w:szCs w:val="20"/>
      <w:lang w:val="en-ZA"/>
    </w:rPr>
  </w:style>
  <w:style w:type="paragraph" w:styleId="CommentSubject">
    <w:name w:val="annotation subject"/>
    <w:basedOn w:val="CommentText"/>
    <w:next w:val="CommentText"/>
    <w:link w:val="CommentSubjectChar"/>
    <w:uiPriority w:val="99"/>
    <w:semiHidden/>
    <w:unhideWhenUsed/>
    <w:rsid w:val="00D14467"/>
    <w:rPr>
      <w:b/>
      <w:bCs/>
    </w:rPr>
  </w:style>
  <w:style w:type="character" w:customStyle="1" w:styleId="CommentSubjectChar">
    <w:name w:val="Comment Subject Char"/>
    <w:basedOn w:val="CommentTextChar"/>
    <w:link w:val="CommentSubject"/>
    <w:uiPriority w:val="99"/>
    <w:semiHidden/>
    <w:rsid w:val="00D14467"/>
    <w:rPr>
      <w:b/>
      <w:bCs/>
      <w:sz w:val="20"/>
      <w:szCs w:val="20"/>
      <w:lang w:val="en-ZA"/>
    </w:rPr>
  </w:style>
  <w:style w:type="table" w:styleId="LightGrid-Accent6">
    <w:name w:val="Light Grid Accent 6"/>
    <w:basedOn w:val="TableNormal"/>
    <w:uiPriority w:val="62"/>
    <w:rsid w:val="00D14467"/>
    <w:pPr>
      <w:spacing w:after="0" w:line="240" w:lineRule="auto"/>
    </w:pPr>
    <w:rPr>
      <w:lang w:val="en-ZA"/>
    </w:rPr>
    <w:tblPr>
      <w:tblStyleRowBandSize w:val="1"/>
      <w:tblStyleColBandSize w:val="1"/>
      <w:tblInd w:w="0" w:type="dxa"/>
      <w:tblBorders>
        <w:top w:val="single" w:sz="8" w:space="0" w:color="EAECE9" w:themeColor="accent6"/>
        <w:left w:val="single" w:sz="8" w:space="0" w:color="EAECE9" w:themeColor="accent6"/>
        <w:bottom w:val="single" w:sz="8" w:space="0" w:color="EAECE9" w:themeColor="accent6"/>
        <w:right w:val="single" w:sz="8" w:space="0" w:color="EAECE9" w:themeColor="accent6"/>
        <w:insideH w:val="single" w:sz="8" w:space="0" w:color="EAECE9" w:themeColor="accent6"/>
        <w:insideV w:val="single" w:sz="8" w:space="0" w:color="EAECE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ECE9" w:themeColor="accent6"/>
          <w:left w:val="single" w:sz="8" w:space="0" w:color="EAECE9" w:themeColor="accent6"/>
          <w:bottom w:val="single" w:sz="18" w:space="0" w:color="EAECE9" w:themeColor="accent6"/>
          <w:right w:val="single" w:sz="8" w:space="0" w:color="EAECE9" w:themeColor="accent6"/>
          <w:insideH w:val="nil"/>
          <w:insideV w:val="single" w:sz="8" w:space="0" w:color="EAECE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CE9" w:themeColor="accent6"/>
          <w:left w:val="single" w:sz="8" w:space="0" w:color="EAECE9" w:themeColor="accent6"/>
          <w:bottom w:val="single" w:sz="8" w:space="0" w:color="EAECE9" w:themeColor="accent6"/>
          <w:right w:val="single" w:sz="8" w:space="0" w:color="EAECE9" w:themeColor="accent6"/>
          <w:insideH w:val="nil"/>
          <w:insideV w:val="single" w:sz="8" w:space="0" w:color="EAECE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CE9" w:themeColor="accent6"/>
          <w:left w:val="single" w:sz="8" w:space="0" w:color="EAECE9" w:themeColor="accent6"/>
          <w:bottom w:val="single" w:sz="8" w:space="0" w:color="EAECE9" w:themeColor="accent6"/>
          <w:right w:val="single" w:sz="8" w:space="0" w:color="EAECE9" w:themeColor="accent6"/>
        </w:tcBorders>
      </w:tcPr>
    </w:tblStylePr>
    <w:tblStylePr w:type="band1Vert">
      <w:tblPr/>
      <w:tcPr>
        <w:tcBorders>
          <w:top w:val="single" w:sz="8" w:space="0" w:color="EAECE9" w:themeColor="accent6"/>
          <w:left w:val="single" w:sz="8" w:space="0" w:color="EAECE9" w:themeColor="accent6"/>
          <w:bottom w:val="single" w:sz="8" w:space="0" w:color="EAECE9" w:themeColor="accent6"/>
          <w:right w:val="single" w:sz="8" w:space="0" w:color="EAECE9" w:themeColor="accent6"/>
        </w:tcBorders>
        <w:shd w:val="clear" w:color="auto" w:fill="F9FAF9" w:themeFill="accent6" w:themeFillTint="3F"/>
      </w:tcPr>
    </w:tblStylePr>
    <w:tblStylePr w:type="band1Horz">
      <w:tblPr/>
      <w:tcPr>
        <w:tcBorders>
          <w:top w:val="single" w:sz="8" w:space="0" w:color="EAECE9" w:themeColor="accent6"/>
          <w:left w:val="single" w:sz="8" w:space="0" w:color="EAECE9" w:themeColor="accent6"/>
          <w:bottom w:val="single" w:sz="8" w:space="0" w:color="EAECE9" w:themeColor="accent6"/>
          <w:right w:val="single" w:sz="8" w:space="0" w:color="EAECE9" w:themeColor="accent6"/>
          <w:insideV w:val="single" w:sz="8" w:space="0" w:color="EAECE9" w:themeColor="accent6"/>
        </w:tcBorders>
        <w:shd w:val="clear" w:color="auto" w:fill="F9FAF9" w:themeFill="accent6" w:themeFillTint="3F"/>
      </w:tcPr>
    </w:tblStylePr>
    <w:tblStylePr w:type="band2Horz">
      <w:tblPr/>
      <w:tcPr>
        <w:tcBorders>
          <w:top w:val="single" w:sz="8" w:space="0" w:color="EAECE9" w:themeColor="accent6"/>
          <w:left w:val="single" w:sz="8" w:space="0" w:color="EAECE9" w:themeColor="accent6"/>
          <w:bottom w:val="single" w:sz="8" w:space="0" w:color="EAECE9" w:themeColor="accent6"/>
          <w:right w:val="single" w:sz="8" w:space="0" w:color="EAECE9" w:themeColor="accent6"/>
          <w:insideV w:val="single" w:sz="8" w:space="0" w:color="EAECE9" w:themeColor="accent6"/>
        </w:tcBorders>
      </w:tcPr>
    </w:tblStylePr>
  </w:style>
  <w:style w:type="table" w:styleId="MediumShading1-Accent6">
    <w:name w:val="Medium Shading 1 Accent 6"/>
    <w:basedOn w:val="TableNormal"/>
    <w:uiPriority w:val="63"/>
    <w:rsid w:val="00D14467"/>
    <w:pPr>
      <w:spacing w:after="0" w:line="240" w:lineRule="auto"/>
    </w:pPr>
    <w:rPr>
      <w:lang w:val="en-ZA"/>
    </w:rPr>
    <w:tblPr>
      <w:tblStyleRowBandSize w:val="1"/>
      <w:tblStyleColBandSize w:val="1"/>
      <w:tblInd w:w="0" w:type="dxa"/>
      <w:tblBorders>
        <w:top w:val="single" w:sz="8"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single" w:sz="8" w:space="0" w:color="EFF0E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nil"/>
          <w:insideV w:val="nil"/>
        </w:tcBorders>
        <w:shd w:val="clear" w:color="auto" w:fill="EAECE9" w:themeFill="accent6"/>
      </w:tcPr>
    </w:tblStylePr>
    <w:tblStylePr w:type="lastRow">
      <w:pPr>
        <w:spacing w:before="0" w:after="0" w:line="240" w:lineRule="auto"/>
      </w:pPr>
      <w:rPr>
        <w:b/>
        <w:bCs/>
      </w:rPr>
      <w:tblPr/>
      <w:tcPr>
        <w:tcBorders>
          <w:top w:val="double" w:sz="6"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9" w:themeFill="accent6" w:themeFillTint="3F"/>
      </w:tcPr>
    </w:tblStylePr>
    <w:tblStylePr w:type="band1Horz">
      <w:tblPr/>
      <w:tcPr>
        <w:tcBorders>
          <w:insideH w:val="nil"/>
          <w:insideV w:val="nil"/>
        </w:tcBorders>
        <w:shd w:val="clear" w:color="auto" w:fill="F9FAF9"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14467"/>
    <w:pPr>
      <w:spacing w:after="0" w:line="240" w:lineRule="auto"/>
    </w:pPr>
    <w:rPr>
      <w:color w:val="B0B5B0" w:themeColor="accent4" w:themeShade="BF"/>
      <w:lang w:val="en-ZA"/>
    </w:rPr>
    <w:tblPr>
      <w:tblStyleRowBandSize w:val="1"/>
      <w:tblStyleColBandSize w:val="1"/>
      <w:tblInd w:w="0" w:type="dxa"/>
      <w:tblBorders>
        <w:top w:val="single" w:sz="8" w:space="0" w:color="EFF0EF" w:themeColor="accent4"/>
        <w:bottom w:val="single" w:sz="8" w:space="0" w:color="EFF0E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0EF" w:themeColor="accent4"/>
          <w:left w:val="nil"/>
          <w:bottom w:val="single" w:sz="8" w:space="0" w:color="EFF0EF" w:themeColor="accent4"/>
          <w:right w:val="nil"/>
          <w:insideH w:val="nil"/>
          <w:insideV w:val="nil"/>
        </w:tcBorders>
      </w:tcPr>
    </w:tblStylePr>
    <w:tblStylePr w:type="lastRow">
      <w:pPr>
        <w:spacing w:before="0" w:after="0" w:line="240" w:lineRule="auto"/>
      </w:pPr>
      <w:rPr>
        <w:b/>
        <w:bCs/>
      </w:rPr>
      <w:tblPr/>
      <w:tcPr>
        <w:tcBorders>
          <w:top w:val="single" w:sz="8" w:space="0" w:color="EFF0EF" w:themeColor="accent4"/>
          <w:left w:val="nil"/>
          <w:bottom w:val="single" w:sz="8" w:space="0" w:color="EFF0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ightGrid-Accent2">
    <w:name w:val="Light Grid Accent 2"/>
    <w:basedOn w:val="TableNormal"/>
    <w:uiPriority w:val="62"/>
    <w:rsid w:val="00D14467"/>
    <w:pPr>
      <w:spacing w:after="0" w:line="240" w:lineRule="auto"/>
    </w:pPr>
    <w:rPr>
      <w:lang w:val="en-ZA"/>
    </w:rPr>
    <w:tblPr>
      <w:tblStyleRowBandSize w:val="1"/>
      <w:tblStyleColBandSize w:val="1"/>
      <w:tblInd w:w="0" w:type="dxa"/>
      <w:tblBorders>
        <w:top w:val="single" w:sz="8" w:space="0" w:color="353D30" w:themeColor="accent2"/>
        <w:left w:val="single" w:sz="8" w:space="0" w:color="353D30" w:themeColor="accent2"/>
        <w:bottom w:val="single" w:sz="8" w:space="0" w:color="353D30" w:themeColor="accent2"/>
        <w:right w:val="single" w:sz="8" w:space="0" w:color="353D30" w:themeColor="accent2"/>
        <w:insideH w:val="single" w:sz="8" w:space="0" w:color="353D30" w:themeColor="accent2"/>
        <w:insideV w:val="single" w:sz="8" w:space="0" w:color="353D3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53D30" w:themeColor="accent2"/>
          <w:left w:val="single" w:sz="8" w:space="0" w:color="353D30" w:themeColor="accent2"/>
          <w:bottom w:val="single" w:sz="18" w:space="0" w:color="353D30" w:themeColor="accent2"/>
          <w:right w:val="single" w:sz="8" w:space="0" w:color="353D30" w:themeColor="accent2"/>
          <w:insideH w:val="nil"/>
          <w:insideV w:val="single" w:sz="8" w:space="0" w:color="353D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3D30" w:themeColor="accent2"/>
          <w:left w:val="single" w:sz="8" w:space="0" w:color="353D30" w:themeColor="accent2"/>
          <w:bottom w:val="single" w:sz="8" w:space="0" w:color="353D30" w:themeColor="accent2"/>
          <w:right w:val="single" w:sz="8" w:space="0" w:color="353D30" w:themeColor="accent2"/>
          <w:insideH w:val="nil"/>
          <w:insideV w:val="single" w:sz="8" w:space="0" w:color="353D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3D30" w:themeColor="accent2"/>
          <w:left w:val="single" w:sz="8" w:space="0" w:color="353D30" w:themeColor="accent2"/>
          <w:bottom w:val="single" w:sz="8" w:space="0" w:color="353D30" w:themeColor="accent2"/>
          <w:right w:val="single" w:sz="8" w:space="0" w:color="353D30" w:themeColor="accent2"/>
        </w:tcBorders>
      </w:tcPr>
    </w:tblStylePr>
    <w:tblStylePr w:type="band1Vert">
      <w:tblPr/>
      <w:tcPr>
        <w:tcBorders>
          <w:top w:val="single" w:sz="8" w:space="0" w:color="353D30" w:themeColor="accent2"/>
          <w:left w:val="single" w:sz="8" w:space="0" w:color="353D30" w:themeColor="accent2"/>
          <w:bottom w:val="single" w:sz="8" w:space="0" w:color="353D30" w:themeColor="accent2"/>
          <w:right w:val="single" w:sz="8" w:space="0" w:color="353D30" w:themeColor="accent2"/>
        </w:tcBorders>
        <w:shd w:val="clear" w:color="auto" w:fill="CBD3C7" w:themeFill="accent2" w:themeFillTint="3F"/>
      </w:tcPr>
    </w:tblStylePr>
    <w:tblStylePr w:type="band1Horz">
      <w:tblPr/>
      <w:tcPr>
        <w:tcBorders>
          <w:top w:val="single" w:sz="8" w:space="0" w:color="353D30" w:themeColor="accent2"/>
          <w:left w:val="single" w:sz="8" w:space="0" w:color="353D30" w:themeColor="accent2"/>
          <w:bottom w:val="single" w:sz="8" w:space="0" w:color="353D30" w:themeColor="accent2"/>
          <w:right w:val="single" w:sz="8" w:space="0" w:color="353D30" w:themeColor="accent2"/>
          <w:insideV w:val="single" w:sz="8" w:space="0" w:color="353D30" w:themeColor="accent2"/>
        </w:tcBorders>
        <w:shd w:val="clear" w:color="auto" w:fill="CBD3C7" w:themeFill="accent2" w:themeFillTint="3F"/>
      </w:tcPr>
    </w:tblStylePr>
    <w:tblStylePr w:type="band2Horz">
      <w:tblPr/>
      <w:tcPr>
        <w:tcBorders>
          <w:top w:val="single" w:sz="8" w:space="0" w:color="353D30" w:themeColor="accent2"/>
          <w:left w:val="single" w:sz="8" w:space="0" w:color="353D30" w:themeColor="accent2"/>
          <w:bottom w:val="single" w:sz="8" w:space="0" w:color="353D30" w:themeColor="accent2"/>
          <w:right w:val="single" w:sz="8" w:space="0" w:color="353D30" w:themeColor="accent2"/>
          <w:insideV w:val="single" w:sz="8" w:space="0" w:color="353D30" w:themeColor="accent2"/>
        </w:tcBorders>
      </w:tcPr>
    </w:tblStylePr>
  </w:style>
  <w:style w:type="table" w:styleId="LightList-Accent3">
    <w:name w:val="Light List Accent 3"/>
    <w:basedOn w:val="TableNormal"/>
    <w:uiPriority w:val="61"/>
    <w:rsid w:val="0027724D"/>
    <w:pPr>
      <w:spacing w:after="0" w:line="240" w:lineRule="auto"/>
    </w:pPr>
    <w:tblPr>
      <w:tblStyleRowBandSize w:val="1"/>
      <w:tblStyleColBandSize w:val="1"/>
      <w:tblInd w:w="0" w:type="dxa"/>
      <w:tblBorders>
        <w:top w:val="single" w:sz="8" w:space="0" w:color="BABFB7" w:themeColor="accent3"/>
        <w:left w:val="single" w:sz="8" w:space="0" w:color="BABFB7" w:themeColor="accent3"/>
        <w:bottom w:val="single" w:sz="8" w:space="0" w:color="BABFB7" w:themeColor="accent3"/>
        <w:right w:val="single" w:sz="8" w:space="0" w:color="BABFB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BFB7" w:themeFill="accent3"/>
      </w:tcPr>
    </w:tblStylePr>
    <w:tblStylePr w:type="lastRow">
      <w:pPr>
        <w:spacing w:before="0" w:after="0" w:line="240" w:lineRule="auto"/>
      </w:pPr>
      <w:rPr>
        <w:b/>
        <w:bCs/>
      </w:rPr>
      <w:tblPr/>
      <w:tcPr>
        <w:tcBorders>
          <w:top w:val="double" w:sz="6" w:space="0" w:color="BABFB7" w:themeColor="accent3"/>
          <w:left w:val="single" w:sz="8" w:space="0" w:color="BABFB7" w:themeColor="accent3"/>
          <w:bottom w:val="single" w:sz="8" w:space="0" w:color="BABFB7" w:themeColor="accent3"/>
          <w:right w:val="single" w:sz="8" w:space="0" w:color="BABFB7" w:themeColor="accent3"/>
        </w:tcBorders>
      </w:tcPr>
    </w:tblStylePr>
    <w:tblStylePr w:type="firstCol">
      <w:rPr>
        <w:b/>
        <w:bCs/>
      </w:rPr>
    </w:tblStylePr>
    <w:tblStylePr w:type="lastCol">
      <w:rPr>
        <w:b/>
        <w:bCs/>
      </w:rPr>
    </w:tblStylePr>
    <w:tblStylePr w:type="band1Vert">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tblStylePr w:type="band1Horz">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style>
  <w:style w:type="table" w:styleId="MediumShading1-Accent3">
    <w:name w:val="Medium Shading 1 Accent 3"/>
    <w:basedOn w:val="TableNormal"/>
    <w:uiPriority w:val="63"/>
    <w:rsid w:val="00D827D7"/>
    <w:pPr>
      <w:spacing w:after="0" w:line="240" w:lineRule="auto"/>
    </w:pPr>
    <w:tblPr>
      <w:tblStyleRowBandSize w:val="1"/>
      <w:tblStyleColBandSize w:val="1"/>
      <w:tblInd w:w="0" w:type="dxa"/>
      <w:tbl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single" w:sz="8" w:space="0" w:color="CBCFC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shd w:val="clear" w:color="auto" w:fill="BABFB7" w:themeFill="accent3"/>
      </w:tcPr>
    </w:tblStylePr>
    <w:tblStylePr w:type="lastRow">
      <w:pPr>
        <w:spacing w:before="0" w:after="0" w:line="240" w:lineRule="auto"/>
      </w:pPr>
      <w:rPr>
        <w:b/>
        <w:bCs/>
      </w:rPr>
      <w:tblPr/>
      <w:tcPr>
        <w:tcBorders>
          <w:top w:val="double" w:sz="6"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EFED" w:themeFill="accent3" w:themeFillTint="3F"/>
      </w:tcPr>
    </w:tblStylePr>
    <w:tblStylePr w:type="band1Horz">
      <w:tblPr/>
      <w:tcPr>
        <w:tcBorders>
          <w:insideH w:val="nil"/>
          <w:insideV w:val="nil"/>
        </w:tcBorders>
        <w:shd w:val="clear" w:color="auto" w:fill="EDEFED" w:themeFill="accent3"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5127B8"/>
    <w:pPr>
      <w:spacing w:after="100"/>
    </w:pPr>
  </w:style>
  <w:style w:type="paragraph" w:styleId="TableofFigures">
    <w:name w:val="table of figures"/>
    <w:basedOn w:val="Normal"/>
    <w:next w:val="Normal"/>
    <w:uiPriority w:val="99"/>
    <w:unhideWhenUsed/>
    <w:rsid w:val="00784C3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D14467"/>
    <w:rPr>
      <w:lang w:val="en-ZA"/>
    </w:rPr>
  </w:style>
  <w:style w:type="paragraph" w:styleId="Heading1">
    <w:name w:val="heading 1"/>
    <w:basedOn w:val="Normal"/>
    <w:next w:val="BodyText"/>
    <w:link w:val="Heading1Char"/>
    <w:uiPriority w:val="9"/>
    <w:qFormat/>
    <w:rsid w:val="00D14467"/>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346"/>
    <w:pPr>
      <w:tabs>
        <w:tab w:val="center" w:pos="4513"/>
        <w:tab w:val="right" w:pos="9026"/>
      </w:tabs>
    </w:pPr>
  </w:style>
  <w:style w:type="character" w:customStyle="1" w:styleId="HeaderChar">
    <w:name w:val="Header Char"/>
    <w:basedOn w:val="DefaultParagraphFont"/>
    <w:link w:val="Header"/>
    <w:uiPriority w:val="99"/>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D14467"/>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semiHidden/>
    <w:qFormat/>
    <w:rsid w:val="00A41346"/>
    <w:rPr>
      <w:i/>
      <w:iCs/>
      <w:color w:val="353D30" w:themeColor="text1"/>
    </w:rPr>
  </w:style>
  <w:style w:type="character" w:customStyle="1" w:styleId="QuoteChar">
    <w:name w:val="Quote Char"/>
    <w:basedOn w:val="DefaultParagraphFont"/>
    <w:link w:val="Quote"/>
    <w:uiPriority w:val="29"/>
    <w:semiHidden/>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C683A"/>
    <w:rPr>
      <w:rFonts w:ascii="Arial" w:hAnsi="Arial" w:cs="Arial"/>
      <w:b/>
      <w:bCs/>
      <w:i/>
      <w:iCs/>
      <w:color w:val="7AB800" w:themeColor="accent1"/>
      <w:sz w:val="20"/>
      <w:szCs w:val="20"/>
    </w:rPr>
  </w:style>
  <w:style w:type="character" w:styleId="SubtleEmphasis">
    <w:name w:val="Subtle Emphasis"/>
    <w:uiPriority w:val="19"/>
    <w:semiHidden/>
    <w:qFormat/>
    <w:rsid w:val="00A41346"/>
    <w:rPr>
      <w:i/>
      <w:iCs/>
      <w:color w:val="98A78F" w:themeColor="text1" w:themeTint="7F"/>
    </w:rPr>
  </w:style>
  <w:style w:type="character" w:styleId="IntenseEmphasis">
    <w:name w:val="Intense Emphasis"/>
    <w:uiPriority w:val="21"/>
    <w:semiHidden/>
    <w:qFormat/>
    <w:rsid w:val="00A41346"/>
    <w:rPr>
      <w:b/>
      <w:bCs/>
      <w:i/>
      <w:iCs/>
      <w:color w:val="7AB800" w:themeColor="accent1"/>
    </w:rPr>
  </w:style>
  <w:style w:type="character" w:styleId="SubtleReference">
    <w:name w:val="Subtle Reference"/>
    <w:uiPriority w:val="31"/>
    <w:semiHidden/>
    <w:qFormat/>
    <w:rsid w:val="00A41346"/>
    <w:rPr>
      <w:smallCaps/>
      <w:color w:val="353D30" w:themeColor="accent2"/>
      <w:u w:val="single"/>
    </w:rPr>
  </w:style>
  <w:style w:type="character" w:styleId="IntenseReference">
    <w:name w:val="Intense Reference"/>
    <w:uiPriority w:val="32"/>
    <w:semiHidden/>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styleId="FootnoteText">
    <w:name w:val="footnote text"/>
    <w:basedOn w:val="Normal"/>
    <w:link w:val="FootnoteTextChar"/>
    <w:unhideWhenUsed/>
    <w:rsid w:val="00D14467"/>
    <w:pPr>
      <w:spacing w:after="0" w:line="240" w:lineRule="auto"/>
    </w:pPr>
    <w:rPr>
      <w:sz w:val="20"/>
      <w:szCs w:val="20"/>
    </w:rPr>
  </w:style>
  <w:style w:type="character" w:customStyle="1" w:styleId="FootnoteTextChar">
    <w:name w:val="Footnote Text Char"/>
    <w:basedOn w:val="DefaultParagraphFont"/>
    <w:link w:val="FootnoteText"/>
    <w:rsid w:val="00D14467"/>
    <w:rPr>
      <w:sz w:val="20"/>
      <w:szCs w:val="20"/>
      <w:lang w:val="en-ZA"/>
    </w:rPr>
  </w:style>
  <w:style w:type="character" w:styleId="FootnoteReference">
    <w:name w:val="footnote reference"/>
    <w:basedOn w:val="DefaultParagraphFont"/>
    <w:unhideWhenUsed/>
    <w:rsid w:val="00D14467"/>
    <w:rPr>
      <w:vertAlign w:val="superscript"/>
    </w:rPr>
  </w:style>
  <w:style w:type="table" w:customStyle="1" w:styleId="AureconBasicTable1">
    <w:name w:val="Aurecon Basic Table 1"/>
    <w:basedOn w:val="TableNormal"/>
    <w:uiPriority w:val="99"/>
    <w:rsid w:val="00D14467"/>
    <w:pPr>
      <w:spacing w:after="0" w:line="240" w:lineRule="auto"/>
    </w:pPr>
    <w:rPr>
      <w:sz w:val="18"/>
      <w:lang w:val="en-US"/>
    </w:rPr>
    <w:tblPr>
      <w:tblStyleRowBandSize w:val="1"/>
      <w:tblInd w:w="0" w:type="dxa"/>
      <w:tblBorders>
        <w:left w:val="single" w:sz="4" w:space="0" w:color="7AB800" w:themeColor="accent1"/>
        <w:bottom w:val="single" w:sz="4" w:space="0" w:color="7AB800" w:themeColor="accent1"/>
        <w:right w:val="single" w:sz="4" w:space="0" w:color="7AB800" w:themeColor="accent1"/>
        <w:insideV w:val="single" w:sz="4" w:space="0" w:color="7AB800" w:themeColor="accent1"/>
      </w:tblBorders>
      <w:tblCellMar>
        <w:top w:w="0" w:type="dxa"/>
        <w:left w:w="108" w:type="dxa"/>
        <w:bottom w:w="0" w:type="dxa"/>
        <w:right w:w="108" w:type="dxa"/>
      </w:tblCellMar>
    </w:tblPr>
    <w:tblStylePr w:type="firstRow">
      <w:pPr>
        <w:wordWrap/>
        <w:jc w:val="left"/>
      </w:pPr>
      <w:rPr>
        <w:b/>
      </w:rPr>
      <w:tblPr/>
      <w:tcPr>
        <w:shd w:val="clear" w:color="auto" w:fill="7AB800" w:themeFill="accent1"/>
        <w:vAlign w:val="center"/>
      </w:tcPr>
    </w:tblStylePr>
    <w:tblStylePr w:type="band1Horz">
      <w:tblPr/>
      <w:tcPr>
        <w:shd w:val="clear" w:color="auto" w:fill="E7F4D1" w:themeFill="accent5" w:themeFillTint="66"/>
      </w:tcPr>
    </w:tblStylePr>
  </w:style>
  <w:style w:type="character" w:styleId="CommentReference">
    <w:name w:val="annotation reference"/>
    <w:basedOn w:val="DefaultParagraphFont"/>
    <w:uiPriority w:val="99"/>
    <w:semiHidden/>
    <w:unhideWhenUsed/>
    <w:rsid w:val="00D14467"/>
    <w:rPr>
      <w:sz w:val="16"/>
      <w:szCs w:val="16"/>
    </w:rPr>
  </w:style>
  <w:style w:type="paragraph" w:styleId="CommentText">
    <w:name w:val="annotation text"/>
    <w:basedOn w:val="Normal"/>
    <w:link w:val="CommentTextChar"/>
    <w:uiPriority w:val="99"/>
    <w:semiHidden/>
    <w:unhideWhenUsed/>
    <w:rsid w:val="00D14467"/>
    <w:pPr>
      <w:spacing w:line="240" w:lineRule="auto"/>
    </w:pPr>
    <w:rPr>
      <w:sz w:val="20"/>
      <w:szCs w:val="20"/>
    </w:rPr>
  </w:style>
  <w:style w:type="character" w:customStyle="1" w:styleId="CommentTextChar">
    <w:name w:val="Comment Text Char"/>
    <w:basedOn w:val="DefaultParagraphFont"/>
    <w:link w:val="CommentText"/>
    <w:uiPriority w:val="99"/>
    <w:semiHidden/>
    <w:rsid w:val="00D14467"/>
    <w:rPr>
      <w:sz w:val="20"/>
      <w:szCs w:val="20"/>
      <w:lang w:val="en-ZA"/>
    </w:rPr>
  </w:style>
  <w:style w:type="paragraph" w:styleId="CommentSubject">
    <w:name w:val="annotation subject"/>
    <w:basedOn w:val="CommentText"/>
    <w:next w:val="CommentText"/>
    <w:link w:val="CommentSubjectChar"/>
    <w:uiPriority w:val="99"/>
    <w:semiHidden/>
    <w:unhideWhenUsed/>
    <w:rsid w:val="00D14467"/>
    <w:rPr>
      <w:b/>
      <w:bCs/>
    </w:rPr>
  </w:style>
  <w:style w:type="character" w:customStyle="1" w:styleId="CommentSubjectChar">
    <w:name w:val="Comment Subject Char"/>
    <w:basedOn w:val="CommentTextChar"/>
    <w:link w:val="CommentSubject"/>
    <w:uiPriority w:val="99"/>
    <w:semiHidden/>
    <w:rsid w:val="00D14467"/>
    <w:rPr>
      <w:b/>
      <w:bCs/>
      <w:sz w:val="20"/>
      <w:szCs w:val="20"/>
      <w:lang w:val="en-ZA"/>
    </w:rPr>
  </w:style>
  <w:style w:type="table" w:styleId="LightGrid-Accent6">
    <w:name w:val="Light Grid Accent 6"/>
    <w:basedOn w:val="TableNormal"/>
    <w:uiPriority w:val="62"/>
    <w:rsid w:val="00D14467"/>
    <w:pPr>
      <w:spacing w:after="0" w:line="240" w:lineRule="auto"/>
    </w:pPr>
    <w:rPr>
      <w:lang w:val="en-ZA"/>
    </w:rPr>
    <w:tblPr>
      <w:tblStyleRowBandSize w:val="1"/>
      <w:tblStyleColBandSize w:val="1"/>
      <w:tblInd w:w="0" w:type="dxa"/>
      <w:tblBorders>
        <w:top w:val="single" w:sz="8" w:space="0" w:color="EAECE9" w:themeColor="accent6"/>
        <w:left w:val="single" w:sz="8" w:space="0" w:color="EAECE9" w:themeColor="accent6"/>
        <w:bottom w:val="single" w:sz="8" w:space="0" w:color="EAECE9" w:themeColor="accent6"/>
        <w:right w:val="single" w:sz="8" w:space="0" w:color="EAECE9" w:themeColor="accent6"/>
        <w:insideH w:val="single" w:sz="8" w:space="0" w:color="EAECE9" w:themeColor="accent6"/>
        <w:insideV w:val="single" w:sz="8" w:space="0" w:color="EAECE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ECE9" w:themeColor="accent6"/>
          <w:left w:val="single" w:sz="8" w:space="0" w:color="EAECE9" w:themeColor="accent6"/>
          <w:bottom w:val="single" w:sz="18" w:space="0" w:color="EAECE9" w:themeColor="accent6"/>
          <w:right w:val="single" w:sz="8" w:space="0" w:color="EAECE9" w:themeColor="accent6"/>
          <w:insideH w:val="nil"/>
          <w:insideV w:val="single" w:sz="8" w:space="0" w:color="EAECE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CE9" w:themeColor="accent6"/>
          <w:left w:val="single" w:sz="8" w:space="0" w:color="EAECE9" w:themeColor="accent6"/>
          <w:bottom w:val="single" w:sz="8" w:space="0" w:color="EAECE9" w:themeColor="accent6"/>
          <w:right w:val="single" w:sz="8" w:space="0" w:color="EAECE9" w:themeColor="accent6"/>
          <w:insideH w:val="nil"/>
          <w:insideV w:val="single" w:sz="8" w:space="0" w:color="EAECE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CE9" w:themeColor="accent6"/>
          <w:left w:val="single" w:sz="8" w:space="0" w:color="EAECE9" w:themeColor="accent6"/>
          <w:bottom w:val="single" w:sz="8" w:space="0" w:color="EAECE9" w:themeColor="accent6"/>
          <w:right w:val="single" w:sz="8" w:space="0" w:color="EAECE9" w:themeColor="accent6"/>
        </w:tcBorders>
      </w:tcPr>
    </w:tblStylePr>
    <w:tblStylePr w:type="band1Vert">
      <w:tblPr/>
      <w:tcPr>
        <w:tcBorders>
          <w:top w:val="single" w:sz="8" w:space="0" w:color="EAECE9" w:themeColor="accent6"/>
          <w:left w:val="single" w:sz="8" w:space="0" w:color="EAECE9" w:themeColor="accent6"/>
          <w:bottom w:val="single" w:sz="8" w:space="0" w:color="EAECE9" w:themeColor="accent6"/>
          <w:right w:val="single" w:sz="8" w:space="0" w:color="EAECE9" w:themeColor="accent6"/>
        </w:tcBorders>
        <w:shd w:val="clear" w:color="auto" w:fill="F9FAF9" w:themeFill="accent6" w:themeFillTint="3F"/>
      </w:tcPr>
    </w:tblStylePr>
    <w:tblStylePr w:type="band1Horz">
      <w:tblPr/>
      <w:tcPr>
        <w:tcBorders>
          <w:top w:val="single" w:sz="8" w:space="0" w:color="EAECE9" w:themeColor="accent6"/>
          <w:left w:val="single" w:sz="8" w:space="0" w:color="EAECE9" w:themeColor="accent6"/>
          <w:bottom w:val="single" w:sz="8" w:space="0" w:color="EAECE9" w:themeColor="accent6"/>
          <w:right w:val="single" w:sz="8" w:space="0" w:color="EAECE9" w:themeColor="accent6"/>
          <w:insideV w:val="single" w:sz="8" w:space="0" w:color="EAECE9" w:themeColor="accent6"/>
        </w:tcBorders>
        <w:shd w:val="clear" w:color="auto" w:fill="F9FAF9" w:themeFill="accent6" w:themeFillTint="3F"/>
      </w:tcPr>
    </w:tblStylePr>
    <w:tblStylePr w:type="band2Horz">
      <w:tblPr/>
      <w:tcPr>
        <w:tcBorders>
          <w:top w:val="single" w:sz="8" w:space="0" w:color="EAECE9" w:themeColor="accent6"/>
          <w:left w:val="single" w:sz="8" w:space="0" w:color="EAECE9" w:themeColor="accent6"/>
          <w:bottom w:val="single" w:sz="8" w:space="0" w:color="EAECE9" w:themeColor="accent6"/>
          <w:right w:val="single" w:sz="8" w:space="0" w:color="EAECE9" w:themeColor="accent6"/>
          <w:insideV w:val="single" w:sz="8" w:space="0" w:color="EAECE9" w:themeColor="accent6"/>
        </w:tcBorders>
      </w:tcPr>
    </w:tblStylePr>
  </w:style>
  <w:style w:type="table" w:styleId="MediumShading1-Accent6">
    <w:name w:val="Medium Shading 1 Accent 6"/>
    <w:basedOn w:val="TableNormal"/>
    <w:uiPriority w:val="63"/>
    <w:rsid w:val="00D14467"/>
    <w:pPr>
      <w:spacing w:after="0" w:line="240" w:lineRule="auto"/>
    </w:pPr>
    <w:rPr>
      <w:lang w:val="en-ZA"/>
    </w:rPr>
    <w:tblPr>
      <w:tblStyleRowBandSize w:val="1"/>
      <w:tblStyleColBandSize w:val="1"/>
      <w:tblInd w:w="0" w:type="dxa"/>
      <w:tblBorders>
        <w:top w:val="single" w:sz="8"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single" w:sz="8" w:space="0" w:color="EFF0E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nil"/>
          <w:insideV w:val="nil"/>
        </w:tcBorders>
        <w:shd w:val="clear" w:color="auto" w:fill="EAECE9" w:themeFill="accent6"/>
      </w:tcPr>
    </w:tblStylePr>
    <w:tblStylePr w:type="lastRow">
      <w:pPr>
        <w:spacing w:before="0" w:after="0" w:line="240" w:lineRule="auto"/>
      </w:pPr>
      <w:rPr>
        <w:b/>
        <w:bCs/>
      </w:rPr>
      <w:tblPr/>
      <w:tcPr>
        <w:tcBorders>
          <w:top w:val="double" w:sz="6" w:space="0" w:color="EFF0EE" w:themeColor="accent6" w:themeTint="BF"/>
          <w:left w:val="single" w:sz="8" w:space="0" w:color="EFF0EE" w:themeColor="accent6" w:themeTint="BF"/>
          <w:bottom w:val="single" w:sz="8" w:space="0" w:color="EFF0EE" w:themeColor="accent6" w:themeTint="BF"/>
          <w:right w:val="single" w:sz="8" w:space="0" w:color="EFF0E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9" w:themeFill="accent6" w:themeFillTint="3F"/>
      </w:tcPr>
    </w:tblStylePr>
    <w:tblStylePr w:type="band1Horz">
      <w:tblPr/>
      <w:tcPr>
        <w:tcBorders>
          <w:insideH w:val="nil"/>
          <w:insideV w:val="nil"/>
        </w:tcBorders>
        <w:shd w:val="clear" w:color="auto" w:fill="F9FAF9"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14467"/>
    <w:pPr>
      <w:spacing w:after="0" w:line="240" w:lineRule="auto"/>
    </w:pPr>
    <w:rPr>
      <w:color w:val="B0B5B0" w:themeColor="accent4" w:themeShade="BF"/>
      <w:lang w:val="en-ZA"/>
    </w:rPr>
    <w:tblPr>
      <w:tblStyleRowBandSize w:val="1"/>
      <w:tblStyleColBandSize w:val="1"/>
      <w:tblInd w:w="0" w:type="dxa"/>
      <w:tblBorders>
        <w:top w:val="single" w:sz="8" w:space="0" w:color="EFF0EF" w:themeColor="accent4"/>
        <w:bottom w:val="single" w:sz="8" w:space="0" w:color="EFF0E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0EF" w:themeColor="accent4"/>
          <w:left w:val="nil"/>
          <w:bottom w:val="single" w:sz="8" w:space="0" w:color="EFF0EF" w:themeColor="accent4"/>
          <w:right w:val="nil"/>
          <w:insideH w:val="nil"/>
          <w:insideV w:val="nil"/>
        </w:tcBorders>
      </w:tcPr>
    </w:tblStylePr>
    <w:tblStylePr w:type="lastRow">
      <w:pPr>
        <w:spacing w:before="0" w:after="0" w:line="240" w:lineRule="auto"/>
      </w:pPr>
      <w:rPr>
        <w:b/>
        <w:bCs/>
      </w:rPr>
      <w:tblPr/>
      <w:tcPr>
        <w:tcBorders>
          <w:top w:val="single" w:sz="8" w:space="0" w:color="EFF0EF" w:themeColor="accent4"/>
          <w:left w:val="nil"/>
          <w:bottom w:val="single" w:sz="8" w:space="0" w:color="EFF0E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ightGrid-Accent2">
    <w:name w:val="Light Grid Accent 2"/>
    <w:basedOn w:val="TableNormal"/>
    <w:uiPriority w:val="62"/>
    <w:rsid w:val="00D14467"/>
    <w:pPr>
      <w:spacing w:after="0" w:line="240" w:lineRule="auto"/>
    </w:pPr>
    <w:rPr>
      <w:lang w:val="en-ZA"/>
    </w:rPr>
    <w:tblPr>
      <w:tblStyleRowBandSize w:val="1"/>
      <w:tblStyleColBandSize w:val="1"/>
      <w:tblInd w:w="0" w:type="dxa"/>
      <w:tblBorders>
        <w:top w:val="single" w:sz="8" w:space="0" w:color="353D30" w:themeColor="accent2"/>
        <w:left w:val="single" w:sz="8" w:space="0" w:color="353D30" w:themeColor="accent2"/>
        <w:bottom w:val="single" w:sz="8" w:space="0" w:color="353D30" w:themeColor="accent2"/>
        <w:right w:val="single" w:sz="8" w:space="0" w:color="353D30" w:themeColor="accent2"/>
        <w:insideH w:val="single" w:sz="8" w:space="0" w:color="353D30" w:themeColor="accent2"/>
        <w:insideV w:val="single" w:sz="8" w:space="0" w:color="353D3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53D30" w:themeColor="accent2"/>
          <w:left w:val="single" w:sz="8" w:space="0" w:color="353D30" w:themeColor="accent2"/>
          <w:bottom w:val="single" w:sz="18" w:space="0" w:color="353D30" w:themeColor="accent2"/>
          <w:right w:val="single" w:sz="8" w:space="0" w:color="353D30" w:themeColor="accent2"/>
          <w:insideH w:val="nil"/>
          <w:insideV w:val="single" w:sz="8" w:space="0" w:color="353D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3D30" w:themeColor="accent2"/>
          <w:left w:val="single" w:sz="8" w:space="0" w:color="353D30" w:themeColor="accent2"/>
          <w:bottom w:val="single" w:sz="8" w:space="0" w:color="353D30" w:themeColor="accent2"/>
          <w:right w:val="single" w:sz="8" w:space="0" w:color="353D30" w:themeColor="accent2"/>
          <w:insideH w:val="nil"/>
          <w:insideV w:val="single" w:sz="8" w:space="0" w:color="353D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3D30" w:themeColor="accent2"/>
          <w:left w:val="single" w:sz="8" w:space="0" w:color="353D30" w:themeColor="accent2"/>
          <w:bottom w:val="single" w:sz="8" w:space="0" w:color="353D30" w:themeColor="accent2"/>
          <w:right w:val="single" w:sz="8" w:space="0" w:color="353D30" w:themeColor="accent2"/>
        </w:tcBorders>
      </w:tcPr>
    </w:tblStylePr>
    <w:tblStylePr w:type="band1Vert">
      <w:tblPr/>
      <w:tcPr>
        <w:tcBorders>
          <w:top w:val="single" w:sz="8" w:space="0" w:color="353D30" w:themeColor="accent2"/>
          <w:left w:val="single" w:sz="8" w:space="0" w:color="353D30" w:themeColor="accent2"/>
          <w:bottom w:val="single" w:sz="8" w:space="0" w:color="353D30" w:themeColor="accent2"/>
          <w:right w:val="single" w:sz="8" w:space="0" w:color="353D30" w:themeColor="accent2"/>
        </w:tcBorders>
        <w:shd w:val="clear" w:color="auto" w:fill="CBD3C7" w:themeFill="accent2" w:themeFillTint="3F"/>
      </w:tcPr>
    </w:tblStylePr>
    <w:tblStylePr w:type="band1Horz">
      <w:tblPr/>
      <w:tcPr>
        <w:tcBorders>
          <w:top w:val="single" w:sz="8" w:space="0" w:color="353D30" w:themeColor="accent2"/>
          <w:left w:val="single" w:sz="8" w:space="0" w:color="353D30" w:themeColor="accent2"/>
          <w:bottom w:val="single" w:sz="8" w:space="0" w:color="353D30" w:themeColor="accent2"/>
          <w:right w:val="single" w:sz="8" w:space="0" w:color="353D30" w:themeColor="accent2"/>
          <w:insideV w:val="single" w:sz="8" w:space="0" w:color="353D30" w:themeColor="accent2"/>
        </w:tcBorders>
        <w:shd w:val="clear" w:color="auto" w:fill="CBD3C7" w:themeFill="accent2" w:themeFillTint="3F"/>
      </w:tcPr>
    </w:tblStylePr>
    <w:tblStylePr w:type="band2Horz">
      <w:tblPr/>
      <w:tcPr>
        <w:tcBorders>
          <w:top w:val="single" w:sz="8" w:space="0" w:color="353D30" w:themeColor="accent2"/>
          <w:left w:val="single" w:sz="8" w:space="0" w:color="353D30" w:themeColor="accent2"/>
          <w:bottom w:val="single" w:sz="8" w:space="0" w:color="353D30" w:themeColor="accent2"/>
          <w:right w:val="single" w:sz="8" w:space="0" w:color="353D30" w:themeColor="accent2"/>
          <w:insideV w:val="single" w:sz="8" w:space="0" w:color="353D30" w:themeColor="accent2"/>
        </w:tcBorders>
      </w:tcPr>
    </w:tblStylePr>
  </w:style>
  <w:style w:type="table" w:styleId="LightList-Accent3">
    <w:name w:val="Light List Accent 3"/>
    <w:basedOn w:val="TableNormal"/>
    <w:uiPriority w:val="61"/>
    <w:rsid w:val="0027724D"/>
    <w:pPr>
      <w:spacing w:after="0" w:line="240" w:lineRule="auto"/>
    </w:pPr>
    <w:tblPr>
      <w:tblStyleRowBandSize w:val="1"/>
      <w:tblStyleColBandSize w:val="1"/>
      <w:tblInd w:w="0" w:type="dxa"/>
      <w:tblBorders>
        <w:top w:val="single" w:sz="8" w:space="0" w:color="BABFB7" w:themeColor="accent3"/>
        <w:left w:val="single" w:sz="8" w:space="0" w:color="BABFB7" w:themeColor="accent3"/>
        <w:bottom w:val="single" w:sz="8" w:space="0" w:color="BABFB7" w:themeColor="accent3"/>
        <w:right w:val="single" w:sz="8" w:space="0" w:color="BABFB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BFB7" w:themeFill="accent3"/>
      </w:tcPr>
    </w:tblStylePr>
    <w:tblStylePr w:type="lastRow">
      <w:pPr>
        <w:spacing w:before="0" w:after="0" w:line="240" w:lineRule="auto"/>
      </w:pPr>
      <w:rPr>
        <w:b/>
        <w:bCs/>
      </w:rPr>
      <w:tblPr/>
      <w:tcPr>
        <w:tcBorders>
          <w:top w:val="double" w:sz="6" w:space="0" w:color="BABFB7" w:themeColor="accent3"/>
          <w:left w:val="single" w:sz="8" w:space="0" w:color="BABFB7" w:themeColor="accent3"/>
          <w:bottom w:val="single" w:sz="8" w:space="0" w:color="BABFB7" w:themeColor="accent3"/>
          <w:right w:val="single" w:sz="8" w:space="0" w:color="BABFB7" w:themeColor="accent3"/>
        </w:tcBorders>
      </w:tcPr>
    </w:tblStylePr>
    <w:tblStylePr w:type="firstCol">
      <w:rPr>
        <w:b/>
        <w:bCs/>
      </w:rPr>
    </w:tblStylePr>
    <w:tblStylePr w:type="lastCol">
      <w:rPr>
        <w:b/>
        <w:bCs/>
      </w:rPr>
    </w:tblStylePr>
    <w:tblStylePr w:type="band1Vert">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tblStylePr w:type="band1Horz">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style>
  <w:style w:type="table" w:styleId="MediumShading1-Accent3">
    <w:name w:val="Medium Shading 1 Accent 3"/>
    <w:basedOn w:val="TableNormal"/>
    <w:uiPriority w:val="63"/>
    <w:rsid w:val="00D827D7"/>
    <w:pPr>
      <w:spacing w:after="0" w:line="240" w:lineRule="auto"/>
    </w:pPr>
    <w:tblPr>
      <w:tblStyleRowBandSize w:val="1"/>
      <w:tblStyleColBandSize w:val="1"/>
      <w:tblInd w:w="0" w:type="dxa"/>
      <w:tbl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single" w:sz="8" w:space="0" w:color="CBCFC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shd w:val="clear" w:color="auto" w:fill="BABFB7" w:themeFill="accent3"/>
      </w:tcPr>
    </w:tblStylePr>
    <w:tblStylePr w:type="lastRow">
      <w:pPr>
        <w:spacing w:before="0" w:after="0" w:line="240" w:lineRule="auto"/>
      </w:pPr>
      <w:rPr>
        <w:b/>
        <w:bCs/>
      </w:rPr>
      <w:tblPr/>
      <w:tcPr>
        <w:tcBorders>
          <w:top w:val="double" w:sz="6"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EFED" w:themeFill="accent3" w:themeFillTint="3F"/>
      </w:tcPr>
    </w:tblStylePr>
    <w:tblStylePr w:type="band1Horz">
      <w:tblPr/>
      <w:tcPr>
        <w:tcBorders>
          <w:insideH w:val="nil"/>
          <w:insideV w:val="nil"/>
        </w:tcBorders>
        <w:shd w:val="clear" w:color="auto" w:fill="EDEFED" w:themeFill="accent3"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5127B8"/>
    <w:pPr>
      <w:spacing w:after="100"/>
    </w:pPr>
  </w:style>
  <w:style w:type="paragraph" w:styleId="TableofFigures">
    <w:name w:val="table of figures"/>
    <w:basedOn w:val="Normal"/>
    <w:next w:val="Normal"/>
    <w:uiPriority w:val="99"/>
    <w:unhideWhenUsed/>
    <w:rsid w:val="00784C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7924">
      <w:bodyDiv w:val="1"/>
      <w:marLeft w:val="0"/>
      <w:marRight w:val="0"/>
      <w:marTop w:val="0"/>
      <w:marBottom w:val="0"/>
      <w:divBdr>
        <w:top w:val="none" w:sz="0" w:space="0" w:color="auto"/>
        <w:left w:val="none" w:sz="0" w:space="0" w:color="auto"/>
        <w:bottom w:val="none" w:sz="0" w:space="0" w:color="auto"/>
        <w:right w:val="none" w:sz="0" w:space="0" w:color="auto"/>
      </w:divBdr>
    </w:div>
    <w:div w:id="1820271919">
      <w:bodyDiv w:val="1"/>
      <w:marLeft w:val="0"/>
      <w:marRight w:val="0"/>
      <w:marTop w:val="0"/>
      <w:marBottom w:val="0"/>
      <w:divBdr>
        <w:top w:val="none" w:sz="0" w:space="0" w:color="auto"/>
        <w:left w:val="none" w:sz="0" w:space="0" w:color="auto"/>
        <w:bottom w:val="none" w:sz="0" w:space="0" w:color="auto"/>
        <w:right w:val="none" w:sz="0" w:space="0" w:color="auto"/>
      </w:divBdr>
    </w:div>
    <w:div w:id="1946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Blank%20Document.dotm" TargetMode="External"/></Relationships>
</file>

<file path=word/theme/theme1.xml><?xml version="1.0" encoding="utf-8"?>
<a:theme xmlns:a="http://schemas.openxmlformats.org/drawingml/2006/main" name="Aurecon">
  <a:themeElements>
    <a:clrScheme name="Aurecon">
      <a:dk1>
        <a:srgbClr val="353D30"/>
      </a:dk1>
      <a:lt1>
        <a:sysClr val="window" lastClr="FFFFFF"/>
      </a:lt1>
      <a:dk2>
        <a:srgbClr val="009FDA"/>
      </a:dk2>
      <a:lt2>
        <a:srgbClr val="F1F8E5"/>
      </a:lt2>
      <a:accent1>
        <a:srgbClr val="7AB800"/>
      </a:accent1>
      <a:accent2>
        <a:srgbClr val="353D30"/>
      </a:accent2>
      <a:accent3>
        <a:srgbClr val="BABFB7"/>
      </a:accent3>
      <a:accent4>
        <a:srgbClr val="EFF0EF"/>
      </a:accent4>
      <a:accent5>
        <a:srgbClr val="C4E58E"/>
      </a:accent5>
      <a:accent6>
        <a:srgbClr val="EAECE9"/>
      </a:accent6>
      <a:hlink>
        <a:srgbClr val="FFFFFF"/>
      </a:hlink>
      <a:folHlink>
        <a:srgbClr val="FFFFFF"/>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ate>Select Date</date>
  <projectno>Project No</projectno>
  <currentrevision>0</currentrevision>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B72C0-E884-4F30-8B2E-91292C31D318}"/>
</file>

<file path=customXml/itemProps2.xml><?xml version="1.0" encoding="utf-8"?>
<ds:datastoreItem xmlns:ds="http://schemas.openxmlformats.org/officeDocument/2006/customXml" ds:itemID="{89C5A62E-BE0D-469E-B91D-51FE3E037199}"/>
</file>

<file path=customXml/itemProps3.xml><?xml version="1.0" encoding="utf-8"?>
<ds:datastoreItem xmlns:ds="http://schemas.openxmlformats.org/officeDocument/2006/customXml" ds:itemID="{75A6EB3B-1B7E-4F17-A186-905BF2B59CD3}"/>
</file>

<file path=customXml/itemProps4.xml><?xml version="1.0" encoding="utf-8"?>
<ds:datastoreItem xmlns:ds="http://schemas.openxmlformats.org/officeDocument/2006/customXml" ds:itemID="{E81D8FCD-FE1F-44D5-9A22-2FF21023317F}"/>
</file>

<file path=customXml/itemProps5.xml><?xml version="1.0" encoding="utf-8"?>
<ds:datastoreItem xmlns:ds="http://schemas.openxmlformats.org/officeDocument/2006/customXml" ds:itemID="{E10A22AA-14E3-4803-82FC-7723BD31CEE3}"/>
</file>

<file path=docProps/app.xml><?xml version="1.0" encoding="utf-8"?>
<Properties xmlns="http://schemas.openxmlformats.org/officeDocument/2006/extended-properties" xmlns:vt="http://schemas.openxmlformats.org/officeDocument/2006/docPropsVTypes">
  <Template>Blank Document</Template>
  <TotalTime>10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Aurecon</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LorraineMphoRefilwe</dc:creator>
  <cp:lastModifiedBy>Refilwe Makaula</cp:lastModifiedBy>
  <cp:revision>11</cp:revision>
  <dcterms:created xsi:type="dcterms:W3CDTF">2015-04-13T13:38:00Z</dcterms:created>
  <dcterms:modified xsi:type="dcterms:W3CDTF">2015-04-15T12:05:00Z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